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779E2" w14:textId="4B40B62F" w:rsidR="00E57B01" w:rsidRDefault="00E57B01" w:rsidP="00E57B01">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#120-e</w:t>
      </w:r>
      <w:r>
        <w:rPr>
          <w:rFonts w:ascii="Arial" w:hAnsi="Arial" w:cs="Arial"/>
          <w:sz w:val="22"/>
          <w:szCs w:val="22"/>
        </w:rPr>
        <w:tab/>
      </w:r>
      <w:r w:rsidR="00447F7F" w:rsidRPr="00447F7F">
        <w:rPr>
          <w:rFonts w:ascii="Arial" w:hAnsi="Arial" w:cs="Arial"/>
          <w:sz w:val="22"/>
          <w:szCs w:val="22"/>
        </w:rPr>
        <w:t>R2-2212306</w:t>
      </w:r>
    </w:p>
    <w:p w14:paraId="0B4771F3" w14:textId="77777777" w:rsidR="00CA152C" w:rsidRDefault="00CA152C" w:rsidP="00CA152C">
      <w:pPr>
        <w:pStyle w:val="3GPPHeader"/>
        <w:spacing w:after="0"/>
        <w:rPr>
          <w:rFonts w:ascii="Arial" w:hAnsi="Arial" w:cs="Arial"/>
          <w:sz w:val="22"/>
        </w:rPr>
      </w:pPr>
      <w:bookmarkStart w:id="2" w:name="_Hlk82610606"/>
      <w:bookmarkStart w:id="3" w:name="_Hlk39551725"/>
      <w:bookmarkEnd w:id="0"/>
      <w:bookmarkEnd w:id="1"/>
      <w:r>
        <w:rPr>
          <w:rFonts w:ascii="Arial" w:eastAsia="Malgun Gothic" w:hAnsi="Arial" w:cs="Arial"/>
          <w:sz w:val="22"/>
          <w:szCs w:val="22"/>
          <w:lang w:val="en-US" w:eastAsia="en-US"/>
        </w:rPr>
        <w:t xml:space="preserve">Toulouse, France, </w:t>
      </w:r>
      <w:bookmarkEnd w:id="2"/>
      <w:bookmarkEnd w:id="3"/>
      <w:r>
        <w:rPr>
          <w:rFonts w:ascii="Arial" w:eastAsia="Malgun Gothic" w:hAnsi="Arial" w:cs="Arial"/>
          <w:sz w:val="22"/>
          <w:szCs w:val="22"/>
          <w:lang w:val="en-US" w:eastAsia="en-US"/>
        </w:rPr>
        <w:t>14-18 November 2022</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4B789329"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7B0DC7" w:rsidRPr="007B0DC7">
        <w:rPr>
          <w:rFonts w:ascii="Arial" w:hAnsi="Arial" w:cs="Arial"/>
          <w:b w:val="0"/>
          <w:bCs/>
          <w:sz w:val="22"/>
          <w:lang w:val="en-US"/>
        </w:rPr>
        <w:t>8.11.4 RAN sharing scenarios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25FE85FE"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7B0DC7">
        <w:rPr>
          <w:rFonts w:ascii="Arial" w:hAnsi="Arial" w:cs="Arial"/>
          <w:b w:val="0"/>
          <w:bCs/>
          <w:sz w:val="22"/>
          <w:lang w:val="en-US"/>
        </w:rPr>
        <w:t>RAN sharing scenarios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754557D0" w14:textId="0061A57F" w:rsidR="004A1DC3" w:rsidRDefault="004D10CC" w:rsidP="004A1DC3">
      <w:pPr>
        <w:pStyle w:val="Heading1"/>
      </w:pPr>
      <w:r>
        <w:t>Introduction</w:t>
      </w:r>
    </w:p>
    <w:p w14:paraId="63619268" w14:textId="1A805EF1" w:rsidR="007B0DC7" w:rsidRDefault="007B0DC7" w:rsidP="007B0DC7">
      <w:pPr>
        <w:rPr>
          <w:lang w:val="en-GB" w:eastAsia="zh-CN"/>
        </w:rPr>
      </w:pPr>
      <w:r>
        <w:rPr>
          <w:lang w:val="en-GB" w:eastAsia="zh-CN"/>
        </w:rPr>
        <w:t>In this contribution the questions from RAN3</w:t>
      </w:r>
      <w:r w:rsidR="003E5B98">
        <w:rPr>
          <w:lang w:val="en-GB" w:eastAsia="zh-CN"/>
        </w:rPr>
        <w:t xml:space="preserve"> about</w:t>
      </w:r>
      <w:r>
        <w:rPr>
          <w:lang w:val="en-GB" w:eastAsia="zh-CN"/>
        </w:rPr>
        <w:t xml:space="preserve"> </w:t>
      </w:r>
      <w:r w:rsidR="003E5B98">
        <w:rPr>
          <w:rFonts w:hint="eastAsia"/>
          <w:lang w:eastAsia="zh-CN"/>
        </w:rPr>
        <w:t xml:space="preserve">resource efficiency </w:t>
      </w:r>
      <w:r w:rsidR="003E5B98">
        <w:rPr>
          <w:lang w:eastAsia="zh-CN"/>
        </w:rPr>
        <w:t>of</w:t>
      </w:r>
      <w:r w:rsidR="003E5B98">
        <w:rPr>
          <w:rFonts w:hint="eastAsia"/>
          <w:lang w:eastAsia="zh-CN"/>
        </w:rPr>
        <w:t xml:space="preserve"> MBS reception in RAN sharing scenario</w:t>
      </w:r>
      <w:r w:rsidR="003E5B98">
        <w:rPr>
          <w:lang w:val="en-GB" w:eastAsia="zh-CN"/>
        </w:rPr>
        <w:t xml:space="preserve"> </w:t>
      </w:r>
      <w:r>
        <w:rPr>
          <w:lang w:val="en-GB" w:eastAsia="zh-CN"/>
        </w:rPr>
        <w:t>are addressed [</w:t>
      </w:r>
      <w:r w:rsidR="0029238A">
        <w:rPr>
          <w:lang w:val="en-GB" w:eastAsia="zh-CN"/>
        </w:rPr>
        <w:t>1</w:t>
      </w:r>
      <w:r>
        <w:rPr>
          <w:lang w:val="en-GB" w:eastAsia="zh-CN"/>
        </w:rPr>
        <w:t xml:space="preserve">]. </w:t>
      </w:r>
    </w:p>
    <w:p w14:paraId="4566DCB1" w14:textId="0761E993" w:rsidR="001B678B" w:rsidRPr="00F569ED" w:rsidRDefault="004D10CC" w:rsidP="001B678B">
      <w:pPr>
        <w:pStyle w:val="Heading1"/>
      </w:pPr>
      <w:bookmarkStart w:id="4" w:name="_Toc242573354"/>
      <w:r>
        <w:t>Background</w:t>
      </w:r>
    </w:p>
    <w:p w14:paraId="0A3293BE" w14:textId="1C249B8A" w:rsidR="008F17E9" w:rsidRPr="008F17E9" w:rsidRDefault="005C19D0" w:rsidP="008F17E9">
      <w:pPr>
        <w:rPr>
          <w:b/>
          <w:bCs/>
          <w:lang w:val="en-GB" w:eastAsia="zh-CN"/>
        </w:rPr>
      </w:pPr>
      <w:r w:rsidRPr="005C19D0">
        <w:rPr>
          <w:b/>
          <w:bCs/>
          <w:lang w:val="en-GB" w:eastAsia="zh-CN"/>
        </w:rPr>
        <w:t>RAN3</w:t>
      </w:r>
      <w:r w:rsidR="00E41810">
        <w:rPr>
          <w:b/>
          <w:bCs/>
          <w:lang w:val="en-GB" w:eastAsia="zh-CN"/>
        </w:rPr>
        <w:t xml:space="preserve"> [2]</w:t>
      </w:r>
    </w:p>
    <w:p w14:paraId="460C2F9E" w14:textId="77777777" w:rsidR="008F17E9" w:rsidRPr="003E5B98" w:rsidRDefault="008F17E9" w:rsidP="008F17E9">
      <w:pPr>
        <w:spacing w:after="0"/>
        <w:rPr>
          <w:rFonts w:ascii="Times New Roman" w:hAnsi="Times New Roman"/>
          <w:b/>
          <w:color w:val="008000"/>
          <w:sz w:val="18"/>
        </w:rPr>
      </w:pPr>
      <w:r w:rsidRPr="003E5B98">
        <w:rPr>
          <w:rFonts w:ascii="Times New Roman" w:hAnsi="Times New Roman"/>
          <w:b/>
          <w:color w:val="008000"/>
          <w:sz w:val="18"/>
        </w:rPr>
        <w:t>NG-RAN shall be able to identify the MBS session signaling from different operators’ 5GCs aim at the same MBS session. The detail information is pending to SA2.</w:t>
      </w:r>
    </w:p>
    <w:p w14:paraId="5C8B9A03" w14:textId="77777777" w:rsidR="008F17E9" w:rsidRPr="003E5B98" w:rsidRDefault="008F17E9" w:rsidP="008F17E9">
      <w:pPr>
        <w:spacing w:after="0"/>
        <w:rPr>
          <w:rFonts w:ascii="Times New Roman" w:hAnsi="Times New Roman"/>
          <w:b/>
          <w:color w:val="008000"/>
          <w:sz w:val="18"/>
        </w:rPr>
      </w:pPr>
      <w:r w:rsidRPr="003E5B98">
        <w:rPr>
          <w:rFonts w:ascii="Times New Roman" w:hAnsi="Times New Roman"/>
          <w:b/>
          <w:color w:val="008000"/>
          <w:sz w:val="18"/>
        </w:rPr>
        <w:t>The same PTM radio resource can be allocated in a shared cell for transmission of the same MBS service provided by different operators.</w:t>
      </w:r>
    </w:p>
    <w:p w14:paraId="34566651" w14:textId="769E5F07" w:rsidR="008F17E9" w:rsidRPr="003E5B98" w:rsidRDefault="008F17E9" w:rsidP="008F17E9">
      <w:pPr>
        <w:spacing w:after="0"/>
        <w:rPr>
          <w:rFonts w:ascii="Times New Roman" w:hAnsi="Times New Roman"/>
          <w:b/>
          <w:color w:val="008000"/>
          <w:sz w:val="18"/>
        </w:rPr>
      </w:pPr>
      <w:r w:rsidRPr="003E5B98">
        <w:rPr>
          <w:rFonts w:ascii="Times New Roman" w:hAnsi="Times New Roman"/>
          <w:b/>
          <w:color w:val="008000"/>
          <w:sz w:val="18"/>
        </w:rPr>
        <w:t>The solution provided by RAN3 work on protocol in RAN sharing scenario should not have impact on Pre Rel-18 UE.</w:t>
      </w:r>
    </w:p>
    <w:p w14:paraId="34B08A34" w14:textId="77777777" w:rsidR="008F17E9" w:rsidRPr="003E5B98" w:rsidRDefault="008F17E9" w:rsidP="008F17E9">
      <w:pPr>
        <w:spacing w:after="0"/>
        <w:rPr>
          <w:rFonts w:ascii="Times New Roman" w:hAnsi="Times New Roman"/>
          <w:b/>
          <w:color w:val="008000"/>
          <w:sz w:val="18"/>
        </w:rPr>
      </w:pPr>
    </w:p>
    <w:p w14:paraId="16CD72BA" w14:textId="77777777" w:rsidR="008F17E9" w:rsidRPr="003E5B98" w:rsidRDefault="008F17E9" w:rsidP="008F17E9">
      <w:pPr>
        <w:spacing w:after="0"/>
        <w:rPr>
          <w:rFonts w:ascii="Times New Roman" w:hAnsi="Times New Roman"/>
          <w:b/>
          <w:color w:val="008000"/>
          <w:sz w:val="18"/>
        </w:rPr>
      </w:pPr>
      <w:r w:rsidRPr="003E5B98">
        <w:rPr>
          <w:rFonts w:ascii="Times New Roman" w:hAnsi="Times New Roman"/>
          <w:b/>
          <w:color w:val="008000"/>
          <w:sz w:val="18"/>
        </w:rPr>
        <w:t xml:space="preserve">RAN3 believes that Solution(s) which assume MOCN RAN nodes can identify the same MBS service based on the information provided by 5GC should be supported. </w:t>
      </w:r>
    </w:p>
    <w:p w14:paraId="62B70C8E" w14:textId="77324302" w:rsidR="008F17E9" w:rsidRPr="003E5B98" w:rsidRDefault="008F17E9" w:rsidP="008F17E9">
      <w:pPr>
        <w:spacing w:after="0"/>
        <w:jc w:val="both"/>
        <w:rPr>
          <w:rFonts w:ascii="Times New Roman" w:hAnsi="Times New Roman"/>
          <w:b/>
          <w:color w:val="008000"/>
          <w:sz w:val="18"/>
        </w:rPr>
      </w:pPr>
      <w:r w:rsidRPr="003E5B98">
        <w:rPr>
          <w:rFonts w:ascii="Times New Roman" w:hAnsi="Times New Roman"/>
          <w:b/>
          <w:color w:val="008000"/>
          <w:sz w:val="18"/>
        </w:rPr>
        <w:t>Proposal 1: The following principles should be considered when discussing solutions on which information should be provided from 5GC:</w:t>
      </w:r>
    </w:p>
    <w:p w14:paraId="23698C43" w14:textId="77777777" w:rsidR="008F17E9" w:rsidRPr="003E5B98" w:rsidRDefault="008F17E9" w:rsidP="008F17E9">
      <w:pPr>
        <w:spacing w:after="0"/>
        <w:ind w:left="470"/>
        <w:jc w:val="both"/>
        <w:rPr>
          <w:rFonts w:ascii="Times New Roman" w:hAnsi="Times New Roman"/>
          <w:b/>
          <w:color w:val="008000"/>
          <w:sz w:val="18"/>
        </w:rPr>
      </w:pPr>
      <w:r w:rsidRPr="003E5B98">
        <w:rPr>
          <w:rFonts w:ascii="Times New Roman" w:hAnsi="Times New Roman"/>
          <w:b/>
          <w:color w:val="008000"/>
          <w:sz w:val="18"/>
        </w:rPr>
        <w:t>Principle1: The solution provided by RAN3 for RAN sharing should not have impact on Rel-17 UE and Rel-17 gNB.</w:t>
      </w:r>
    </w:p>
    <w:p w14:paraId="2336B6AA" w14:textId="77777777" w:rsidR="008F17E9" w:rsidRPr="003E5B98" w:rsidRDefault="008F17E9" w:rsidP="008F17E9">
      <w:pPr>
        <w:spacing w:after="0"/>
        <w:ind w:left="470"/>
        <w:jc w:val="both"/>
        <w:rPr>
          <w:rFonts w:ascii="Times New Roman" w:hAnsi="Times New Roman"/>
          <w:b/>
          <w:color w:val="008000"/>
          <w:sz w:val="18"/>
        </w:rPr>
      </w:pPr>
      <w:r w:rsidRPr="003E5B98">
        <w:rPr>
          <w:rFonts w:ascii="Times New Roman" w:hAnsi="Times New Roman"/>
          <w:b/>
          <w:color w:val="008000"/>
          <w:sz w:val="18"/>
        </w:rPr>
        <w:t>Principle3: The identity providing a reference to the same MBS service should not depend on the momentarily participating operators considering of the possibility for sharing operators leaving or entering the common ongoing session from time to time, that’s to say the solution should be robust to cover the cases that the shared PLMNs start and stop the MBS session at the same time and start and stop the MBS session at the different time.</w:t>
      </w:r>
    </w:p>
    <w:p w14:paraId="050A66D0" w14:textId="77777777" w:rsidR="008F17E9" w:rsidRPr="003E5B98" w:rsidRDefault="008F17E9" w:rsidP="008F17E9">
      <w:pPr>
        <w:spacing w:after="0"/>
        <w:ind w:left="470"/>
        <w:jc w:val="both"/>
        <w:rPr>
          <w:rFonts w:ascii="Times New Roman" w:hAnsi="Times New Roman"/>
          <w:b/>
          <w:color w:val="008000"/>
          <w:sz w:val="18"/>
        </w:rPr>
      </w:pPr>
      <w:r w:rsidRPr="003E5B98">
        <w:rPr>
          <w:rFonts w:ascii="Times New Roman" w:hAnsi="Times New Roman"/>
          <w:b/>
          <w:color w:val="008000"/>
          <w:sz w:val="18"/>
        </w:rPr>
        <w:t>Principle4: It could not be assumed that MB-SMF/AF/MBSF is aware which NG-RAN node or which cell within a NG-RAN node is shared since currently NG-RAN node only inform AMF of the supported PLMN and no coordination with MB-SMF/AF/MBSF.</w:t>
      </w:r>
    </w:p>
    <w:p w14:paraId="7B16DEE0" w14:textId="77777777" w:rsidR="008F17E9" w:rsidRPr="003E5B98" w:rsidRDefault="008F17E9" w:rsidP="008F17E9">
      <w:pPr>
        <w:spacing w:after="0"/>
        <w:rPr>
          <w:rFonts w:ascii="Times New Roman" w:hAnsi="Times New Roman"/>
          <w:b/>
          <w:color w:val="008000"/>
          <w:sz w:val="18"/>
        </w:rPr>
      </w:pPr>
      <w:r w:rsidRPr="003E5B98">
        <w:rPr>
          <w:rFonts w:ascii="Times New Roman" w:hAnsi="Times New Roman"/>
          <w:b/>
          <w:color w:val="008000"/>
          <w:sz w:val="18"/>
        </w:rPr>
        <w:t xml:space="preserve">RAN3 think that a solution based on information received from 5GC is desired. </w:t>
      </w:r>
    </w:p>
    <w:p w14:paraId="3FB4D147" w14:textId="36917D38" w:rsidR="008F17E9" w:rsidRPr="003E5B98" w:rsidRDefault="008F17E9" w:rsidP="008F17E9">
      <w:pPr>
        <w:spacing w:after="0"/>
        <w:rPr>
          <w:rFonts w:ascii="Times New Roman" w:hAnsi="Times New Roman"/>
          <w:b/>
          <w:color w:val="008000"/>
          <w:sz w:val="18"/>
        </w:rPr>
      </w:pPr>
      <w:r w:rsidRPr="003E5B98">
        <w:rPr>
          <w:rFonts w:ascii="Times New Roman" w:hAnsi="Times New Roman"/>
          <w:b/>
          <w:color w:val="008000"/>
          <w:sz w:val="18"/>
        </w:rPr>
        <w:t>Solutions 2,7,24 and 29 can work, while solutions 2, 7 with majority support in RAN3.</w:t>
      </w:r>
    </w:p>
    <w:p w14:paraId="1A358E8C" w14:textId="57982569" w:rsidR="008F17E9" w:rsidRPr="003E5B98" w:rsidRDefault="008F17E9" w:rsidP="005C19D0">
      <w:pPr>
        <w:spacing w:after="0"/>
        <w:rPr>
          <w:rFonts w:ascii="Times New Roman" w:eastAsia="DengXian" w:hAnsi="Times New Roman"/>
          <w:b/>
          <w:color w:val="008000"/>
          <w:sz w:val="18"/>
        </w:rPr>
      </w:pPr>
      <w:r w:rsidRPr="003E5B98">
        <w:rPr>
          <w:rFonts w:ascii="Times New Roman" w:hAnsi="Times New Roman"/>
          <w:b/>
          <w:color w:val="008000"/>
          <w:sz w:val="18"/>
        </w:rPr>
        <w:t xml:space="preserve">Solution 24 brings </w:t>
      </w:r>
      <w:r w:rsidRPr="003E5B98">
        <w:rPr>
          <w:rFonts w:ascii="Times New Roman" w:eastAsia="SimSun" w:hAnsi="Times New Roman"/>
          <w:b/>
          <w:color w:val="008000"/>
          <w:sz w:val="18"/>
        </w:rPr>
        <w:t xml:space="preserve">configuration efforts which may have flexibility and scalability issue in case </w:t>
      </w:r>
      <w:r w:rsidRPr="003E5B98">
        <w:rPr>
          <w:rFonts w:ascii="Times New Roman" w:eastAsia="DengXian" w:hAnsi="Times New Roman"/>
          <w:b/>
          <w:color w:val="008000"/>
          <w:sz w:val="18"/>
        </w:rPr>
        <w:t>MBS services are dynamically added or removed.</w:t>
      </w:r>
    </w:p>
    <w:p w14:paraId="1959002C" w14:textId="77777777" w:rsidR="005C19D0" w:rsidRPr="005C19D0" w:rsidRDefault="005C19D0" w:rsidP="005C19D0">
      <w:pPr>
        <w:spacing w:after="0"/>
        <w:rPr>
          <w:rFonts w:ascii="Times New Roman" w:hAnsi="Times New Roman"/>
          <w:sz w:val="18"/>
          <w:szCs w:val="18"/>
          <w:lang w:val="en-GB" w:eastAsia="zh-CN"/>
        </w:rPr>
      </w:pPr>
    </w:p>
    <w:p w14:paraId="327B8882" w14:textId="78EB01F3" w:rsidR="001B678B" w:rsidRDefault="001B678B" w:rsidP="001B678B">
      <w:pPr>
        <w:rPr>
          <w:b/>
          <w:bCs/>
          <w:lang w:val="en-GB" w:eastAsia="zh-CN"/>
        </w:rPr>
      </w:pPr>
      <w:r w:rsidRPr="005C19D0">
        <w:rPr>
          <w:b/>
          <w:bCs/>
          <w:lang w:val="en-GB" w:eastAsia="zh-CN"/>
        </w:rPr>
        <w:t>SA</w:t>
      </w:r>
      <w:r w:rsidR="005C19D0">
        <w:rPr>
          <w:b/>
          <w:bCs/>
          <w:lang w:val="en-GB" w:eastAsia="zh-CN"/>
        </w:rPr>
        <w:t>2</w:t>
      </w:r>
    </w:p>
    <w:p w14:paraId="00BD744C" w14:textId="0F87050F" w:rsidR="003E5B98" w:rsidRPr="003E5B98" w:rsidRDefault="003E5B98" w:rsidP="003E5B98">
      <w:pPr>
        <w:spacing w:after="0"/>
        <w:rPr>
          <w:rFonts w:ascii="Times New Roman" w:eastAsia="DengXian" w:hAnsi="Times New Roman"/>
          <w:b/>
          <w:color w:val="008000"/>
          <w:sz w:val="18"/>
        </w:rPr>
      </w:pPr>
      <w:r w:rsidRPr="003E5B98">
        <w:rPr>
          <w:rFonts w:ascii="Times New Roman" w:eastAsia="DengXian" w:hAnsi="Times New Roman"/>
          <w:b/>
          <w:color w:val="008000"/>
          <w:sz w:val="18"/>
        </w:rPr>
        <w:t>Editor's note:</w:t>
      </w:r>
      <w:r>
        <w:rPr>
          <w:rFonts w:ascii="Times New Roman" w:eastAsia="DengXian" w:hAnsi="Times New Roman"/>
          <w:b/>
          <w:color w:val="008000"/>
          <w:sz w:val="18"/>
        </w:rPr>
        <w:t xml:space="preserve"> </w:t>
      </w:r>
      <w:r w:rsidRPr="003E5B98">
        <w:rPr>
          <w:rFonts w:ascii="Times New Roman" w:eastAsia="DengXian" w:hAnsi="Times New Roman"/>
          <w:b/>
          <w:color w:val="008000"/>
          <w:sz w:val="18"/>
        </w:rPr>
        <w:t>RAN WGs will determine the feasibility of radio resource utilization optimization.</w:t>
      </w:r>
    </w:p>
    <w:p w14:paraId="7F2331CA" w14:textId="77777777" w:rsidR="003E5B98" w:rsidRPr="003E5B98" w:rsidRDefault="003E5B98" w:rsidP="003E5B98">
      <w:pPr>
        <w:spacing w:after="0"/>
        <w:rPr>
          <w:rFonts w:ascii="Times New Roman" w:eastAsia="DengXian" w:hAnsi="Times New Roman"/>
          <w:b/>
          <w:color w:val="008000"/>
          <w:sz w:val="18"/>
        </w:rPr>
      </w:pPr>
      <w:r w:rsidRPr="003E5B98">
        <w:rPr>
          <w:rFonts w:ascii="Times New Roman" w:eastAsia="DengXian" w:hAnsi="Times New Roman"/>
          <w:b/>
          <w:color w:val="008000"/>
          <w:sz w:val="18"/>
        </w:rPr>
        <w:t>For conclusions, the following aspects will be considered:</w:t>
      </w:r>
    </w:p>
    <w:p w14:paraId="043A1CB5" w14:textId="3CC5D0D9" w:rsidR="003E5B98" w:rsidRPr="003E5B98" w:rsidRDefault="003E5B98" w:rsidP="003E5B98">
      <w:pPr>
        <w:pStyle w:val="ListParagraph"/>
        <w:numPr>
          <w:ilvl w:val="0"/>
          <w:numId w:val="14"/>
        </w:numPr>
        <w:spacing w:after="0"/>
        <w:ind w:left="567" w:hanging="207"/>
        <w:rPr>
          <w:rFonts w:ascii="Times New Roman" w:eastAsia="DengXian" w:hAnsi="Times New Roman"/>
          <w:b/>
          <w:color w:val="008000"/>
          <w:sz w:val="18"/>
        </w:rPr>
      </w:pPr>
      <w:r w:rsidRPr="003E5B98">
        <w:rPr>
          <w:rFonts w:ascii="Times New Roman" w:eastAsia="DengXian" w:hAnsi="Times New Roman"/>
          <w:b/>
          <w:color w:val="008000"/>
          <w:sz w:val="18"/>
        </w:rPr>
        <w:t>For solutions where the broadcast MBS sessions for different PLMNs are established towards a NG-RAN node, the NG-RAN node shall be able to identify the same MBS service and avoid multiple deliveries over radio.</w:t>
      </w:r>
    </w:p>
    <w:p w14:paraId="446BF03E" w14:textId="3BE35601" w:rsidR="003E5B98" w:rsidRPr="003E5B98" w:rsidRDefault="003E5B98" w:rsidP="003E5B98">
      <w:pPr>
        <w:pStyle w:val="ListParagraph"/>
        <w:numPr>
          <w:ilvl w:val="0"/>
          <w:numId w:val="14"/>
        </w:numPr>
        <w:spacing w:after="0"/>
        <w:ind w:left="567" w:hanging="207"/>
        <w:rPr>
          <w:rFonts w:ascii="Times New Roman" w:eastAsia="DengXian" w:hAnsi="Times New Roman"/>
          <w:b/>
          <w:color w:val="008000"/>
          <w:sz w:val="18"/>
        </w:rPr>
      </w:pPr>
      <w:r w:rsidRPr="003E5B98">
        <w:rPr>
          <w:rFonts w:ascii="Times New Roman" w:eastAsia="DengXian" w:hAnsi="Times New Roman"/>
          <w:b/>
          <w:color w:val="008000"/>
          <w:sz w:val="18"/>
        </w:rPr>
        <w:t>A solution compatible with Rel-17 UEs is preferred.</w:t>
      </w:r>
    </w:p>
    <w:p w14:paraId="7BEC65F8" w14:textId="77777777" w:rsidR="003E5B98" w:rsidRPr="003E5B98" w:rsidRDefault="003E5B98" w:rsidP="003E5B98">
      <w:pPr>
        <w:spacing w:after="0"/>
        <w:rPr>
          <w:rFonts w:ascii="Times New Roman" w:eastAsia="DengXian" w:hAnsi="Times New Roman"/>
          <w:b/>
          <w:color w:val="008000"/>
          <w:sz w:val="18"/>
        </w:rPr>
      </w:pPr>
      <w:r w:rsidRPr="003E5B98">
        <w:rPr>
          <w:rFonts w:ascii="Times New Roman" w:eastAsia="DengXian" w:hAnsi="Times New Roman"/>
          <w:b/>
          <w:color w:val="008000"/>
          <w:sz w:val="18"/>
        </w:rPr>
        <w:t>The following interim conclusions will be taken into account:</w:t>
      </w:r>
    </w:p>
    <w:p w14:paraId="3710C711" w14:textId="1819C625" w:rsidR="003E5B98" w:rsidRPr="003E5B98" w:rsidRDefault="003E5B98" w:rsidP="003E5B98">
      <w:pPr>
        <w:pStyle w:val="ListParagraph"/>
        <w:numPr>
          <w:ilvl w:val="0"/>
          <w:numId w:val="14"/>
        </w:numPr>
        <w:spacing w:after="0"/>
        <w:ind w:left="567" w:hanging="207"/>
        <w:rPr>
          <w:rFonts w:ascii="Times New Roman" w:eastAsia="DengXian" w:hAnsi="Times New Roman"/>
          <w:b/>
          <w:color w:val="008000"/>
          <w:sz w:val="18"/>
        </w:rPr>
      </w:pPr>
      <w:r w:rsidRPr="003E5B98">
        <w:rPr>
          <w:rFonts w:ascii="Times New Roman" w:eastAsia="DengXian" w:hAnsi="Times New Roman"/>
          <w:b/>
          <w:color w:val="008000"/>
          <w:sz w:val="18"/>
        </w:rPr>
        <w:t>It should be possible not to establish all the shared delivery tunnels to the same NG RAN from different PLMNs for the same MBS service.</w:t>
      </w:r>
    </w:p>
    <w:p w14:paraId="6AB6AD41" w14:textId="57369034" w:rsidR="003E5B98" w:rsidRPr="003E5B98" w:rsidRDefault="003E5B98" w:rsidP="003E5B98">
      <w:pPr>
        <w:pStyle w:val="ListParagraph"/>
        <w:numPr>
          <w:ilvl w:val="0"/>
          <w:numId w:val="14"/>
        </w:numPr>
        <w:spacing w:after="0"/>
        <w:ind w:left="567" w:hanging="207"/>
        <w:rPr>
          <w:rFonts w:ascii="Times New Roman" w:hAnsi="Times New Roman"/>
          <w:b/>
          <w:bCs/>
          <w:lang w:val="en-GB" w:eastAsia="zh-CN"/>
        </w:rPr>
      </w:pPr>
      <w:r w:rsidRPr="003E5B98">
        <w:rPr>
          <w:rFonts w:ascii="Times New Roman" w:eastAsia="DengXian" w:hAnsi="Times New Roman"/>
          <w:b/>
          <w:color w:val="008000"/>
          <w:sz w:val="18"/>
        </w:rPr>
        <w:t>The solution should support scenario where all RAN nodes are shared by PLMNs and the scenario where only part of the RAN nodes are shared by PLMNs.</w:t>
      </w:r>
    </w:p>
    <w:p w14:paraId="1DEB3AB7" w14:textId="3C91E8B6" w:rsidR="00FA27C0" w:rsidRDefault="009D725A" w:rsidP="00FA27C0">
      <w:pPr>
        <w:pStyle w:val="Heading1"/>
      </w:pPr>
      <w:r>
        <w:lastRenderedPageBreak/>
        <w:t>Discussion</w:t>
      </w:r>
      <w:bookmarkEnd w:id="4"/>
    </w:p>
    <w:p w14:paraId="7F0F95B0" w14:textId="2EFAF948" w:rsidR="003E5B98" w:rsidRDefault="0029238A" w:rsidP="0029238A">
      <w:pPr>
        <w:rPr>
          <w:lang w:val="en-GB" w:eastAsia="zh-CN"/>
        </w:rPr>
      </w:pPr>
      <w:r>
        <w:rPr>
          <w:lang w:val="en-GB" w:eastAsia="zh-CN"/>
        </w:rPr>
        <w:t>RAN3 asked the</w:t>
      </w:r>
      <w:r w:rsidR="0056399F">
        <w:rPr>
          <w:lang w:val="en-GB" w:eastAsia="zh-CN"/>
        </w:rPr>
        <w:t xml:space="preserve"> following</w:t>
      </w:r>
      <w:r w:rsidR="00742B1F">
        <w:rPr>
          <w:lang w:val="en-GB" w:eastAsia="zh-CN"/>
        </w:rPr>
        <w:t xml:space="preserve"> three questions</w:t>
      </w:r>
      <w:r>
        <w:rPr>
          <w:lang w:val="en-GB" w:eastAsia="zh-CN"/>
        </w:rPr>
        <w:t xml:space="preserve"> </w:t>
      </w:r>
      <w:r w:rsidR="003E5B98">
        <w:rPr>
          <w:lang w:val="en-GB" w:eastAsia="zh-CN"/>
        </w:rPr>
        <w:t>[1]:</w:t>
      </w:r>
    </w:p>
    <w:p w14:paraId="1697B4A6" w14:textId="66ADCEBF" w:rsidR="0029238A" w:rsidRPr="00461088" w:rsidRDefault="0029238A" w:rsidP="007E573C">
      <w:pPr>
        <w:pStyle w:val="ListParagraph"/>
        <w:numPr>
          <w:ilvl w:val="0"/>
          <w:numId w:val="3"/>
        </w:numPr>
        <w:rPr>
          <w:rFonts w:ascii="Times New Roman" w:hAnsi="Times New Roman"/>
          <w:color w:val="C45911" w:themeColor="accent2" w:themeShade="BF"/>
          <w:lang w:eastAsia="zh-CN"/>
        </w:rPr>
      </w:pPr>
      <w:r w:rsidRPr="00461088">
        <w:rPr>
          <w:rFonts w:ascii="Times New Roman" w:hAnsi="Times New Roman"/>
          <w:color w:val="C45911" w:themeColor="accent2" w:themeShade="BF"/>
          <w:lang w:eastAsia="zh-CN"/>
        </w:rPr>
        <w:t>Does RRC support in Rel-17 configuration of an MBS broadcast session, which is associated with multiple TMGIs?</w:t>
      </w:r>
    </w:p>
    <w:p w14:paraId="476B622D" w14:textId="77777777" w:rsidR="001B4FF8" w:rsidRDefault="0056399F" w:rsidP="0056399F">
      <w:pPr>
        <w:rPr>
          <w:lang w:eastAsia="zh-CN"/>
        </w:rPr>
      </w:pPr>
      <w:r w:rsidRPr="0029238A">
        <w:rPr>
          <w:b/>
          <w:bCs/>
          <w:lang w:eastAsia="zh-CN"/>
        </w:rPr>
        <w:t>Answer</w:t>
      </w:r>
      <w:r>
        <w:rPr>
          <w:b/>
          <w:bCs/>
          <w:lang w:eastAsia="zh-CN"/>
        </w:rPr>
        <w:t xml:space="preserve"> 1</w:t>
      </w:r>
      <w:r>
        <w:rPr>
          <w:lang w:eastAsia="zh-CN"/>
        </w:rPr>
        <w:t xml:space="preserve">: </w:t>
      </w:r>
    </w:p>
    <w:p w14:paraId="6AD27E23" w14:textId="2C1FB1D5" w:rsidR="00EA75C9" w:rsidRDefault="0056399F" w:rsidP="0056399F">
      <w:pPr>
        <w:rPr>
          <w:lang w:eastAsia="zh-CN"/>
        </w:rPr>
      </w:pPr>
      <w:r>
        <w:rPr>
          <w:lang w:eastAsia="zh-CN"/>
        </w:rPr>
        <w:t>No, each session is associated with a single TMGI, i.e. there is a one-to-one mapping</w:t>
      </w:r>
      <w:r w:rsidR="00D44DAF">
        <w:rPr>
          <w:lang w:eastAsia="zh-CN"/>
        </w:rPr>
        <w:t xml:space="preserve"> between session and TMGI</w:t>
      </w:r>
      <w:r>
        <w:rPr>
          <w:lang w:eastAsia="zh-CN"/>
        </w:rPr>
        <w:t>. But it is possible to configure the same session multiple times</w:t>
      </w:r>
      <w:r w:rsidR="00F43341">
        <w:rPr>
          <w:lang w:eastAsia="zh-CN"/>
        </w:rPr>
        <w:t>,</w:t>
      </w:r>
      <w:r>
        <w:rPr>
          <w:lang w:eastAsia="zh-CN"/>
        </w:rPr>
        <w:t xml:space="preserve"> each with a different TMGI. A possible </w:t>
      </w:r>
      <w:r w:rsidR="00D44DAF">
        <w:rPr>
          <w:lang w:eastAsia="zh-CN"/>
        </w:rPr>
        <w:t>ASN.1</w:t>
      </w:r>
      <w:r>
        <w:rPr>
          <w:lang w:eastAsia="zh-CN"/>
        </w:rPr>
        <w:t xml:space="preserve"> optimization</w:t>
      </w:r>
      <w:r w:rsidR="00D44DAF">
        <w:rPr>
          <w:lang w:eastAsia="zh-CN"/>
        </w:rPr>
        <w:t xml:space="preserve"> for this </w:t>
      </w:r>
      <w:r w:rsidR="00F43341">
        <w:rPr>
          <w:lang w:eastAsia="zh-CN"/>
        </w:rPr>
        <w:t xml:space="preserve">use </w:t>
      </w:r>
      <w:r w:rsidR="00D44DAF">
        <w:rPr>
          <w:lang w:eastAsia="zh-CN"/>
        </w:rPr>
        <w:t>case</w:t>
      </w:r>
      <w:r>
        <w:rPr>
          <w:lang w:eastAsia="zh-CN"/>
        </w:rPr>
        <w:t xml:space="preserve"> was discussed for Rel-17 during RAN2#119-e but not agreed [</w:t>
      </w:r>
      <w:r w:rsidR="008E65CD">
        <w:rPr>
          <w:lang w:eastAsia="zh-CN"/>
        </w:rPr>
        <w:t>3</w:t>
      </w:r>
      <w:r>
        <w:rPr>
          <w:lang w:eastAsia="zh-CN"/>
        </w:rPr>
        <w:t xml:space="preserve">]. Introduction of </w:t>
      </w:r>
      <w:r w:rsidR="00F43341">
        <w:rPr>
          <w:lang w:eastAsia="zh-CN"/>
        </w:rPr>
        <w:t xml:space="preserve">a </w:t>
      </w:r>
      <w:r>
        <w:rPr>
          <w:lang w:eastAsia="zh-CN"/>
        </w:rPr>
        <w:t xml:space="preserve">signalling optimization in Rel-18 </w:t>
      </w:r>
      <w:r w:rsidR="00D44DAF">
        <w:rPr>
          <w:lang w:eastAsia="zh-CN"/>
        </w:rPr>
        <w:t>creates</w:t>
      </w:r>
      <w:r>
        <w:rPr>
          <w:lang w:eastAsia="zh-CN"/>
        </w:rPr>
        <w:t xml:space="preserve"> </w:t>
      </w:r>
      <w:r w:rsidR="00EA75C9">
        <w:rPr>
          <w:lang w:eastAsia="zh-CN"/>
        </w:rPr>
        <w:t>non backwards compatibility issues with Rel-17 UE</w:t>
      </w:r>
      <w:r w:rsidR="00F43341">
        <w:rPr>
          <w:lang w:eastAsia="zh-CN"/>
        </w:rPr>
        <w:t>s</w:t>
      </w:r>
      <w:r w:rsidR="00EA75C9">
        <w:rPr>
          <w:lang w:eastAsia="zh-CN"/>
        </w:rPr>
        <w:t xml:space="preserve">. But it is possible to introduce </w:t>
      </w:r>
      <w:r w:rsidR="001B4FF8">
        <w:rPr>
          <w:lang w:eastAsia="zh-CN"/>
        </w:rPr>
        <w:t xml:space="preserve">ASN.1 optimizations that work for Rel-18 UEs only, but then the </w:t>
      </w:r>
      <w:r w:rsidR="001B4FF8">
        <w:rPr>
          <w:rFonts w:hint="eastAsia"/>
          <w:lang w:eastAsia="zh-CN"/>
        </w:rPr>
        <w:t xml:space="preserve">resource efficiency </w:t>
      </w:r>
      <w:r w:rsidR="001B4FF8">
        <w:rPr>
          <w:lang w:eastAsia="zh-CN"/>
        </w:rPr>
        <w:t>of</w:t>
      </w:r>
      <w:r w:rsidR="001B4FF8">
        <w:rPr>
          <w:rFonts w:hint="eastAsia"/>
          <w:lang w:eastAsia="zh-CN"/>
        </w:rPr>
        <w:t xml:space="preserve"> MBS reception in RAN sharing scenario</w:t>
      </w:r>
      <w:r w:rsidR="001B4FF8">
        <w:rPr>
          <w:lang w:eastAsia="zh-CN"/>
        </w:rPr>
        <w:t xml:space="preserve"> </w:t>
      </w:r>
      <w:r w:rsidR="00F43341">
        <w:rPr>
          <w:lang w:eastAsia="zh-CN"/>
        </w:rPr>
        <w:t>is</w:t>
      </w:r>
      <w:r w:rsidR="001B4FF8">
        <w:rPr>
          <w:lang w:eastAsia="zh-CN"/>
        </w:rPr>
        <w:t xml:space="preserve"> only be available for Rel-18 UEs. </w:t>
      </w:r>
    </w:p>
    <w:p w14:paraId="7716D77C" w14:textId="77777777" w:rsidR="001B4FF8" w:rsidRPr="00B96E64" w:rsidRDefault="001B4FF8" w:rsidP="0013703F">
      <w:pPr>
        <w:pStyle w:val="ListParagraph"/>
        <w:numPr>
          <w:ilvl w:val="0"/>
          <w:numId w:val="3"/>
        </w:numPr>
        <w:rPr>
          <w:rFonts w:ascii="Times New Roman" w:hAnsi="Times New Roman"/>
          <w:color w:val="C45911" w:themeColor="accent2" w:themeShade="BF"/>
          <w:lang w:eastAsia="zh-CN"/>
        </w:rPr>
      </w:pPr>
      <w:r w:rsidRPr="00B96E64">
        <w:rPr>
          <w:rFonts w:ascii="Times New Roman" w:hAnsi="Times New Roman"/>
          <w:color w:val="C45911" w:themeColor="accent2" w:themeShade="BF"/>
          <w:lang w:eastAsia="zh-CN"/>
        </w:rPr>
        <w:t xml:space="preserve">RRC supports the indication whether a neighbour cell provides the broadcast service on MTCH. Given the size of the </w:t>
      </w:r>
      <w:r w:rsidRPr="00B96E64">
        <w:rPr>
          <w:rFonts w:ascii="Times New Roman" w:hAnsi="Times New Roman"/>
          <w:i/>
          <w:iCs/>
          <w:color w:val="C45911" w:themeColor="accent2" w:themeShade="BF"/>
        </w:rPr>
        <w:t>mbs-NeighbourCellList</w:t>
      </w:r>
      <w:r w:rsidRPr="00B96E64">
        <w:rPr>
          <w:rFonts w:ascii="Times New Roman" w:hAnsi="Times New Roman"/>
          <w:color w:val="C45911" w:themeColor="accent2" w:themeShade="BF"/>
          <w:lang w:eastAsia="zh-CN"/>
        </w:rPr>
        <w:t xml:space="preserve"> to which the </w:t>
      </w:r>
      <w:r w:rsidRPr="00B96E64">
        <w:rPr>
          <w:rFonts w:ascii="Times New Roman" w:hAnsi="Times New Roman"/>
          <w:i/>
          <w:iCs/>
          <w:color w:val="C45911" w:themeColor="accent2" w:themeShade="BF"/>
        </w:rPr>
        <w:t>mtch-NeighbourCell</w:t>
      </w:r>
      <w:r w:rsidRPr="00B96E64">
        <w:rPr>
          <w:rFonts w:ascii="Times New Roman" w:hAnsi="Times New Roman"/>
          <w:color w:val="C45911" w:themeColor="accent2" w:themeShade="BF"/>
        </w:rPr>
        <w:t xml:space="preserve"> </w:t>
      </w:r>
      <w:r w:rsidRPr="00B96E64">
        <w:rPr>
          <w:rFonts w:ascii="Times New Roman" w:hAnsi="Times New Roman"/>
          <w:color w:val="C45911" w:themeColor="accent2" w:themeShade="BF"/>
          <w:lang w:eastAsia="zh-CN"/>
        </w:rPr>
        <w:t xml:space="preserve">in each </w:t>
      </w:r>
      <w:r w:rsidRPr="00B96E64">
        <w:rPr>
          <w:rFonts w:ascii="Times New Roman" w:hAnsi="Times New Roman"/>
          <w:i/>
          <w:iCs/>
          <w:color w:val="C45911" w:themeColor="accent2" w:themeShade="BF"/>
        </w:rPr>
        <w:t>MBS-SessionInfo</w:t>
      </w:r>
      <w:r w:rsidRPr="00B96E64">
        <w:rPr>
          <w:rFonts w:ascii="Times New Roman" w:hAnsi="Times New Roman"/>
          <w:color w:val="C45911" w:themeColor="accent2" w:themeShade="BF"/>
        </w:rPr>
        <w:t xml:space="preserve"> </w:t>
      </w:r>
      <w:r w:rsidRPr="00B96E64">
        <w:rPr>
          <w:rFonts w:ascii="Times New Roman" w:hAnsi="Times New Roman"/>
          <w:color w:val="C45911" w:themeColor="accent2" w:themeShade="BF"/>
          <w:lang w:eastAsia="zh-CN"/>
        </w:rPr>
        <w:t>item refers to, it is possible that not all neighbour cells can be indicated. This size-limitation would presumably be more acute in RAN sharing scenarios, at the border between a shared area and a non-shared area or similar. Can it be assumed that service continuity is also supported towards a neighbour cell not indicated in th</w:t>
      </w:r>
      <w:r w:rsidRPr="00B96E64">
        <w:rPr>
          <w:rFonts w:ascii="Times New Roman" w:hAnsi="Times New Roman"/>
          <w:color w:val="C45911" w:themeColor="accent2" w:themeShade="BF"/>
        </w:rPr>
        <w:t xml:space="preserve">e </w:t>
      </w:r>
      <w:r w:rsidRPr="00B96E64">
        <w:rPr>
          <w:rFonts w:ascii="Times New Roman" w:hAnsi="Times New Roman"/>
          <w:i/>
          <w:iCs/>
          <w:color w:val="C45911" w:themeColor="accent2" w:themeShade="BF"/>
        </w:rPr>
        <w:t>mbs-NeighbourCellList</w:t>
      </w:r>
      <w:r w:rsidRPr="00B96E64">
        <w:rPr>
          <w:rFonts w:ascii="Times New Roman" w:hAnsi="Times New Roman"/>
          <w:color w:val="C45911" w:themeColor="accent2" w:themeShade="BF"/>
          <w:lang w:eastAsia="zh-CN"/>
        </w:rPr>
        <w:t>?</w:t>
      </w:r>
    </w:p>
    <w:p w14:paraId="026F20D7" w14:textId="4894CB8E" w:rsidR="00326B1E" w:rsidRDefault="00461088" w:rsidP="00461088">
      <w:pPr>
        <w:rPr>
          <w:lang w:eastAsia="zh-CN"/>
        </w:rPr>
      </w:pPr>
      <w:r w:rsidRPr="00461088">
        <w:rPr>
          <w:b/>
          <w:bCs/>
          <w:lang w:eastAsia="zh-CN"/>
        </w:rPr>
        <w:t>Answer</w:t>
      </w:r>
      <w:r w:rsidR="001D0E57">
        <w:rPr>
          <w:b/>
          <w:bCs/>
          <w:lang w:eastAsia="zh-CN"/>
        </w:rPr>
        <w:t xml:space="preserve"> 2</w:t>
      </w:r>
      <w:r>
        <w:rPr>
          <w:lang w:eastAsia="zh-CN"/>
        </w:rPr>
        <w:t>:</w:t>
      </w:r>
    </w:p>
    <w:p w14:paraId="3D6BEEA3" w14:textId="220BC4A8" w:rsidR="00575B6A" w:rsidRPr="00575B6A" w:rsidRDefault="00F43341" w:rsidP="00575B6A">
      <w:pPr>
        <w:rPr>
          <w:b/>
          <w:bCs/>
          <w:i/>
          <w:iCs/>
          <w:lang w:eastAsia="zh-CN"/>
        </w:rPr>
      </w:pPr>
      <w:r>
        <w:rPr>
          <w:b/>
          <w:bCs/>
          <w:lang w:eastAsia="zh-CN"/>
        </w:rPr>
        <w:t>About the</w:t>
      </w:r>
      <w:r w:rsidR="00575B6A">
        <w:rPr>
          <w:b/>
          <w:bCs/>
          <w:lang w:eastAsia="zh-CN"/>
        </w:rPr>
        <w:t xml:space="preserve"> purpose of </w:t>
      </w:r>
      <w:r w:rsidR="00575B6A">
        <w:rPr>
          <w:b/>
          <w:bCs/>
          <w:i/>
          <w:iCs/>
          <w:lang w:eastAsia="zh-CN"/>
        </w:rPr>
        <w:t>mbs-NeighbourCellList</w:t>
      </w:r>
    </w:p>
    <w:p w14:paraId="37AEFC90" w14:textId="09FE11CD" w:rsidR="00575B6A" w:rsidRDefault="00575B6A" w:rsidP="00575B6A">
      <w:pPr>
        <w:rPr>
          <w:lang w:eastAsia="zh-CN"/>
        </w:rPr>
      </w:pPr>
      <w:r>
        <w:rPr>
          <w:lang w:eastAsia="zh-CN"/>
        </w:rPr>
        <w:t xml:space="preserve">It is optional for the gNB to </w:t>
      </w:r>
      <w:r w:rsidR="008E65CD">
        <w:rPr>
          <w:lang w:eastAsia="zh-CN"/>
        </w:rPr>
        <w:t>signal the</w:t>
      </w:r>
      <w:r>
        <w:rPr>
          <w:lang w:eastAsia="zh-CN"/>
        </w:rPr>
        <w:t xml:space="preserve"> </w:t>
      </w:r>
      <w:r w:rsidRPr="00720092">
        <w:rPr>
          <w:i/>
          <w:iCs/>
          <w:lang w:eastAsia="zh-CN"/>
        </w:rPr>
        <w:t>mbs-NeighbourCellList</w:t>
      </w:r>
      <w:r>
        <w:rPr>
          <w:lang w:eastAsia="zh-CN"/>
        </w:rPr>
        <w:t xml:space="preserve"> in MCCH. In case</w:t>
      </w:r>
      <w:r w:rsidR="00DF4614">
        <w:rPr>
          <w:lang w:eastAsia="zh-CN"/>
        </w:rPr>
        <w:t xml:space="preserve"> the</w:t>
      </w:r>
      <w:r>
        <w:rPr>
          <w:lang w:eastAsia="zh-CN"/>
        </w:rPr>
        <w:t xml:space="preserve"> </w:t>
      </w:r>
      <w:r w:rsidRPr="00720092">
        <w:rPr>
          <w:i/>
          <w:iCs/>
          <w:lang w:eastAsia="zh-CN"/>
        </w:rPr>
        <w:t>mbs-NeighbourCellList</w:t>
      </w:r>
      <w:r>
        <w:rPr>
          <w:lang w:eastAsia="zh-CN"/>
        </w:rPr>
        <w:t xml:space="preserve"> is configured it shortens the interruption when the UE re-selects from a cell </w:t>
      </w:r>
      <w:r w:rsidRPr="003B3653">
        <w:rPr>
          <w:b/>
          <w:bCs/>
          <w:lang w:eastAsia="zh-CN"/>
        </w:rPr>
        <w:t>supporting MBS to a cell not supporting MBS</w:t>
      </w:r>
      <w:r>
        <w:rPr>
          <w:lang w:eastAsia="zh-CN"/>
        </w:rPr>
        <w:t xml:space="preserve">. It </w:t>
      </w:r>
      <w:r w:rsidRPr="00E12A5F">
        <w:rPr>
          <w:lang w:eastAsia="zh-CN"/>
        </w:rPr>
        <w:t xml:space="preserve">enables the UE to request a unicast bearer on the </w:t>
      </w:r>
      <w:r w:rsidR="0058348D">
        <w:rPr>
          <w:lang w:eastAsia="zh-CN"/>
        </w:rPr>
        <w:t>target</w:t>
      </w:r>
      <w:r w:rsidRPr="00E12A5F">
        <w:rPr>
          <w:lang w:eastAsia="zh-CN"/>
        </w:rPr>
        <w:t xml:space="preserve"> cell before acquiring SIB/MCCH of the </w:t>
      </w:r>
      <w:r w:rsidR="0058348D">
        <w:rPr>
          <w:lang w:eastAsia="zh-CN"/>
        </w:rPr>
        <w:t>target</w:t>
      </w:r>
      <w:r w:rsidRPr="00E12A5F">
        <w:rPr>
          <w:lang w:eastAsia="zh-CN"/>
        </w:rPr>
        <w:t xml:space="preserve"> cell to learn that the session is not supported</w:t>
      </w:r>
      <w:r>
        <w:rPr>
          <w:lang w:eastAsia="zh-CN"/>
        </w:rPr>
        <w:t xml:space="preserve">, </w:t>
      </w:r>
      <w:r w:rsidRPr="00E12A5F">
        <w:rPr>
          <w:lang w:eastAsia="zh-CN"/>
        </w:rPr>
        <w:t>i.e. it shortens the interruption when the UE moves out of the MBS service area</w:t>
      </w:r>
      <w:r>
        <w:rPr>
          <w:lang w:eastAsia="zh-CN"/>
        </w:rPr>
        <w:t xml:space="preserve">. </w:t>
      </w:r>
    </w:p>
    <w:p w14:paraId="550AD5AC" w14:textId="77777777" w:rsidR="00DF4614" w:rsidRDefault="00575B6A" w:rsidP="00575B6A">
      <w:pPr>
        <w:rPr>
          <w:lang w:eastAsia="zh-CN"/>
        </w:rPr>
      </w:pPr>
      <w:r>
        <w:rPr>
          <w:lang w:eastAsia="zh-CN"/>
        </w:rPr>
        <w:t xml:space="preserve">But service continuity when the UE moves out of the MBS service area is also ensured when </w:t>
      </w:r>
      <w:r w:rsidRPr="00720092">
        <w:rPr>
          <w:i/>
          <w:iCs/>
          <w:lang w:eastAsia="zh-CN"/>
        </w:rPr>
        <w:t>mbs-NeighbourCellList</w:t>
      </w:r>
      <w:r>
        <w:rPr>
          <w:lang w:eastAsia="zh-CN"/>
        </w:rPr>
        <w:t xml:space="preserve"> is </w:t>
      </w:r>
      <w:r w:rsidR="007C7980">
        <w:rPr>
          <w:lang w:eastAsia="zh-CN"/>
        </w:rPr>
        <w:t>absent</w:t>
      </w:r>
      <w:r w:rsidR="00DF4614">
        <w:rPr>
          <w:lang w:eastAsia="zh-CN"/>
        </w:rPr>
        <w:t xml:space="preserve"> except that the interruption time is longer</w:t>
      </w:r>
      <w:r>
        <w:rPr>
          <w:lang w:eastAsia="zh-CN"/>
        </w:rPr>
        <w:t xml:space="preserve">. The </w:t>
      </w:r>
      <w:r w:rsidRPr="00720092">
        <w:rPr>
          <w:i/>
          <w:iCs/>
          <w:lang w:eastAsia="zh-CN"/>
        </w:rPr>
        <w:t>mbs-NeighbourCellList</w:t>
      </w:r>
      <w:r>
        <w:rPr>
          <w:lang w:eastAsia="zh-CN"/>
        </w:rPr>
        <w:t xml:space="preserve"> is not used during mobility between gNB supporting MBS, because a neighbour cell may support the same session </w:t>
      </w:r>
      <w:r w:rsidR="0058348D">
        <w:rPr>
          <w:lang w:eastAsia="zh-CN"/>
        </w:rPr>
        <w:t xml:space="preserve">but </w:t>
      </w:r>
      <w:r>
        <w:rPr>
          <w:lang w:eastAsia="zh-CN"/>
        </w:rPr>
        <w:t>the configuration may be different</w:t>
      </w:r>
      <w:r w:rsidR="0058348D">
        <w:rPr>
          <w:lang w:eastAsia="zh-CN"/>
        </w:rPr>
        <w:t xml:space="preserve"> on the target cell</w:t>
      </w:r>
      <w:r w:rsidR="007C7980">
        <w:rPr>
          <w:lang w:eastAsia="zh-CN"/>
        </w:rPr>
        <w:t xml:space="preserve"> (e.g. cell from a different gNB)</w:t>
      </w:r>
      <w:r>
        <w:rPr>
          <w:lang w:eastAsia="zh-CN"/>
        </w:rPr>
        <w:t xml:space="preserve">. </w:t>
      </w:r>
    </w:p>
    <w:p w14:paraId="4F1BF162" w14:textId="660AC325" w:rsidR="00575B6A" w:rsidRDefault="00575B6A" w:rsidP="00575B6A">
      <w:pPr>
        <w:rPr>
          <w:lang w:eastAsia="zh-CN"/>
        </w:rPr>
      </w:pPr>
      <w:r>
        <w:rPr>
          <w:lang w:eastAsia="zh-CN"/>
        </w:rPr>
        <w:t xml:space="preserve">The UE </w:t>
      </w:r>
      <w:r w:rsidR="007C7980">
        <w:rPr>
          <w:lang w:eastAsia="zh-CN"/>
        </w:rPr>
        <w:t xml:space="preserve">anyways </w:t>
      </w:r>
      <w:r>
        <w:rPr>
          <w:lang w:eastAsia="zh-CN"/>
        </w:rPr>
        <w:t>continues to use the old configuration until it receives a new configuration</w:t>
      </w:r>
      <w:r w:rsidR="007C7980">
        <w:rPr>
          <w:lang w:eastAsia="zh-CN"/>
        </w:rPr>
        <w:t xml:space="preserve">, </w:t>
      </w:r>
      <w:r>
        <w:rPr>
          <w:lang w:eastAsia="zh-CN"/>
        </w:rPr>
        <w:t xml:space="preserve">either </w:t>
      </w:r>
      <w:r w:rsidR="0058348D">
        <w:rPr>
          <w:lang w:eastAsia="zh-CN"/>
        </w:rPr>
        <w:t xml:space="preserve">from a non-supporting node or a supporting node </w:t>
      </w:r>
      <w:r w:rsidR="00DF4614">
        <w:rPr>
          <w:lang w:eastAsia="zh-CN"/>
        </w:rPr>
        <w:t>(</w:t>
      </w:r>
      <w:r w:rsidR="0058348D">
        <w:rPr>
          <w:lang w:eastAsia="zh-CN"/>
        </w:rPr>
        <w:t>with the same session but a different configuration</w:t>
      </w:r>
      <w:r w:rsidR="00DF4614">
        <w:rPr>
          <w:lang w:eastAsia="zh-CN"/>
        </w:rPr>
        <w:t>)</w:t>
      </w:r>
      <w:r>
        <w:rPr>
          <w:lang w:eastAsia="zh-CN"/>
        </w:rPr>
        <w:t xml:space="preserve">. </w:t>
      </w:r>
      <w:r w:rsidR="0058348D">
        <w:rPr>
          <w:lang w:eastAsia="zh-CN"/>
        </w:rPr>
        <w:t xml:space="preserve">So even when </w:t>
      </w:r>
      <w:r w:rsidR="0058348D" w:rsidRPr="00720092">
        <w:rPr>
          <w:i/>
          <w:iCs/>
          <w:lang w:eastAsia="zh-CN"/>
        </w:rPr>
        <w:t>mbs-NeighbourCellList</w:t>
      </w:r>
      <w:r w:rsidR="0058348D">
        <w:rPr>
          <w:lang w:eastAsia="zh-CN"/>
        </w:rPr>
        <w:t xml:space="preserve"> is present, the UE may experience a minor disruption when it re-selects to a neighbour cell that supports the same session, but </w:t>
      </w:r>
      <w:r w:rsidR="007C7980">
        <w:rPr>
          <w:lang w:eastAsia="zh-CN"/>
        </w:rPr>
        <w:t xml:space="preserve">it </w:t>
      </w:r>
      <w:r w:rsidR="0058348D">
        <w:rPr>
          <w:lang w:eastAsia="zh-CN"/>
        </w:rPr>
        <w:t>uses a different configuration.</w:t>
      </w:r>
    </w:p>
    <w:p w14:paraId="456E6895" w14:textId="3624671A" w:rsidR="00575B6A" w:rsidRPr="00A06345" w:rsidRDefault="00A06345" w:rsidP="00461088">
      <w:pPr>
        <w:rPr>
          <w:b/>
          <w:bCs/>
          <w:i/>
          <w:iCs/>
          <w:lang w:eastAsia="zh-CN"/>
        </w:rPr>
      </w:pPr>
      <w:r>
        <w:rPr>
          <w:b/>
          <w:bCs/>
          <w:lang w:eastAsia="zh-CN"/>
        </w:rPr>
        <w:t>About neighbour cell info and cell re-selection</w:t>
      </w:r>
    </w:p>
    <w:p w14:paraId="0D2AA5E2" w14:textId="4CDB66BA" w:rsidR="00471E91" w:rsidRDefault="00FE7D13" w:rsidP="00461088">
      <w:pPr>
        <w:rPr>
          <w:lang w:eastAsia="zh-CN"/>
        </w:rPr>
      </w:pPr>
      <w:r>
        <w:rPr>
          <w:lang w:eastAsia="zh-CN"/>
        </w:rPr>
        <w:t>The</w:t>
      </w:r>
      <w:r w:rsidR="00E105BA">
        <w:rPr>
          <w:lang w:eastAsia="zh-CN"/>
        </w:rPr>
        <w:t xml:space="preserve"> </w:t>
      </w:r>
      <w:r>
        <w:rPr>
          <w:lang w:eastAsia="zh-CN"/>
        </w:rPr>
        <w:t>neighbour cell</w:t>
      </w:r>
      <w:r w:rsidR="00DF4614">
        <w:rPr>
          <w:lang w:eastAsia="zh-CN"/>
        </w:rPr>
        <w:t xml:space="preserve"> for MBS broadcast</w:t>
      </w:r>
      <w:r>
        <w:rPr>
          <w:lang w:eastAsia="zh-CN"/>
        </w:rPr>
        <w:t xml:space="preserve"> list can signal up to 8 MBS broadcast neighbours (PCIs), i.e. intra- </w:t>
      </w:r>
      <w:r w:rsidR="007C7980">
        <w:rPr>
          <w:lang w:eastAsia="zh-CN"/>
        </w:rPr>
        <w:t>and/</w:t>
      </w:r>
      <w:r>
        <w:rPr>
          <w:lang w:eastAsia="zh-CN"/>
        </w:rPr>
        <w:t xml:space="preserve">or inter-frequency neighbours (i.e. ARFCN value is optional). </w:t>
      </w:r>
      <w:r w:rsidR="000B1F4E">
        <w:rPr>
          <w:lang w:eastAsia="zh-CN"/>
        </w:rPr>
        <w:t xml:space="preserve">The number of </w:t>
      </w:r>
      <w:r w:rsidR="00954B37">
        <w:rPr>
          <w:lang w:eastAsia="zh-CN"/>
        </w:rPr>
        <w:t xml:space="preserve">intra-frequency </w:t>
      </w:r>
      <w:r w:rsidR="000B1F4E">
        <w:rPr>
          <w:lang w:eastAsia="zh-CN"/>
        </w:rPr>
        <w:t xml:space="preserve">PCIs that the UE </w:t>
      </w:r>
      <w:r w:rsidR="007C7980">
        <w:rPr>
          <w:lang w:eastAsia="zh-CN"/>
        </w:rPr>
        <w:t>typically</w:t>
      </w:r>
      <w:r w:rsidR="00954B37">
        <w:rPr>
          <w:lang w:eastAsia="zh-CN"/>
        </w:rPr>
        <w:t xml:space="preserve"> </w:t>
      </w:r>
      <w:r w:rsidR="000B1F4E">
        <w:rPr>
          <w:lang w:eastAsia="zh-CN"/>
        </w:rPr>
        <w:t>detect</w:t>
      </w:r>
      <w:r w:rsidR="007C7980">
        <w:rPr>
          <w:lang w:eastAsia="zh-CN"/>
        </w:rPr>
        <w:t>s</w:t>
      </w:r>
      <w:r w:rsidR="000B1F4E">
        <w:rPr>
          <w:lang w:eastAsia="zh-CN"/>
        </w:rPr>
        <w:t xml:space="preserve"> and measure</w:t>
      </w:r>
      <w:r w:rsidR="007C7980">
        <w:rPr>
          <w:lang w:eastAsia="zh-CN"/>
        </w:rPr>
        <w:t>s in the field</w:t>
      </w:r>
      <w:r w:rsidR="000B1F4E">
        <w:rPr>
          <w:lang w:eastAsia="zh-CN"/>
        </w:rPr>
        <w:t xml:space="preserve"> is</w:t>
      </w:r>
      <w:r w:rsidR="00954B37">
        <w:rPr>
          <w:lang w:eastAsia="zh-CN"/>
        </w:rPr>
        <w:t xml:space="preserve"> </w:t>
      </w:r>
      <w:r w:rsidR="000B1F4E">
        <w:rPr>
          <w:lang w:eastAsia="zh-CN"/>
        </w:rPr>
        <w:t xml:space="preserve">limited. </w:t>
      </w:r>
      <w:r w:rsidR="007C7980">
        <w:rPr>
          <w:lang w:eastAsia="zh-CN"/>
        </w:rPr>
        <w:t>The</w:t>
      </w:r>
      <w:r w:rsidR="00954B37">
        <w:rPr>
          <w:lang w:eastAsia="zh-CN"/>
        </w:rPr>
        <w:t xml:space="preserve"> UE only needs one suitable cell to re-select to</w:t>
      </w:r>
      <w:r w:rsidR="007C7980">
        <w:rPr>
          <w:lang w:eastAsia="zh-CN"/>
        </w:rPr>
        <w:t>. And</w:t>
      </w:r>
      <w:r w:rsidR="00954B37">
        <w:rPr>
          <w:lang w:eastAsia="zh-CN"/>
        </w:rPr>
        <w:t>, i</w:t>
      </w:r>
      <w:r w:rsidR="000B1F4E">
        <w:rPr>
          <w:lang w:eastAsia="zh-CN"/>
        </w:rPr>
        <w:t xml:space="preserve">f </w:t>
      </w:r>
      <w:r w:rsidR="00E105BA">
        <w:rPr>
          <w:lang w:eastAsia="zh-CN"/>
        </w:rPr>
        <w:t>possible,</w:t>
      </w:r>
      <w:r w:rsidR="000B1F4E">
        <w:rPr>
          <w:lang w:eastAsia="zh-CN"/>
        </w:rPr>
        <w:t xml:space="preserve"> the UE prefers to re-select to an intra-frequency neighbour</w:t>
      </w:r>
      <w:r w:rsidR="00954B37">
        <w:rPr>
          <w:lang w:eastAsia="zh-CN"/>
        </w:rPr>
        <w:t xml:space="preserve">. </w:t>
      </w:r>
      <w:r w:rsidR="007C7980">
        <w:rPr>
          <w:lang w:eastAsia="zh-CN"/>
        </w:rPr>
        <w:t>Thus a</w:t>
      </w:r>
      <w:r w:rsidR="000B1F4E">
        <w:rPr>
          <w:lang w:eastAsia="zh-CN"/>
        </w:rPr>
        <w:t xml:space="preserve"> small neighbour cell list is not necessarily restricting, but </w:t>
      </w:r>
      <w:r w:rsidR="00954B37">
        <w:rPr>
          <w:lang w:eastAsia="zh-CN"/>
        </w:rPr>
        <w:t xml:space="preserve">it </w:t>
      </w:r>
      <w:r w:rsidR="000B1F4E">
        <w:rPr>
          <w:lang w:eastAsia="zh-CN"/>
        </w:rPr>
        <w:t>puts greater effort on the NW to configure accurately and individually for each cell.</w:t>
      </w:r>
    </w:p>
    <w:p w14:paraId="27666CDC" w14:textId="037D423F" w:rsidR="00A06345" w:rsidRPr="00A06345" w:rsidRDefault="00A06345" w:rsidP="00461088">
      <w:pPr>
        <w:rPr>
          <w:b/>
          <w:bCs/>
          <w:lang w:eastAsia="zh-CN"/>
        </w:rPr>
      </w:pPr>
      <w:r>
        <w:rPr>
          <w:b/>
          <w:bCs/>
          <w:lang w:eastAsia="zh-CN"/>
        </w:rPr>
        <w:t>About shared and non-shared areas</w:t>
      </w:r>
    </w:p>
    <w:p w14:paraId="0D32A135" w14:textId="2D942544" w:rsidR="00145141" w:rsidRDefault="00145141" w:rsidP="00461088">
      <w:pPr>
        <w:rPr>
          <w:lang w:eastAsia="zh-CN"/>
        </w:rPr>
      </w:pPr>
      <w:r>
        <w:rPr>
          <w:lang w:eastAsia="zh-CN"/>
        </w:rPr>
        <w:t xml:space="preserve">In the example below, operator A and B share Freq 1 in the shared area, but in the non-shared area operator A is on Freq1 and operator B on Freq 2: </w:t>
      </w:r>
    </w:p>
    <w:p w14:paraId="24277ED2" w14:textId="77777777" w:rsidR="00145141" w:rsidRDefault="00145141" w:rsidP="00461088">
      <w:pPr>
        <w:rPr>
          <w:lang w:eastAsia="zh-CN"/>
        </w:rPr>
      </w:pPr>
      <w:r>
        <w:rPr>
          <w:noProof/>
        </w:rPr>
        <w:lastRenderedPageBreak/>
        <w:drawing>
          <wp:inline distT="0" distB="0" distL="0" distR="0" wp14:anchorId="118F7552" wp14:editId="6581E774">
            <wp:extent cx="4535424" cy="2166319"/>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20312" t="31727" r="22181" b="19441"/>
                    <a:stretch/>
                  </pic:blipFill>
                  <pic:spPr bwMode="auto">
                    <a:xfrm>
                      <a:off x="0" y="0"/>
                      <a:ext cx="4566337" cy="2181084"/>
                    </a:xfrm>
                    <a:prstGeom prst="rect">
                      <a:avLst/>
                    </a:prstGeom>
                    <a:ln>
                      <a:noFill/>
                    </a:ln>
                    <a:extLst>
                      <a:ext uri="{53640926-AAD7-44D8-BBD7-CCE9431645EC}">
                        <a14:shadowObscured xmlns:a14="http://schemas.microsoft.com/office/drawing/2010/main"/>
                      </a:ext>
                    </a:extLst>
                  </pic:spPr>
                </pic:pic>
              </a:graphicData>
            </a:graphic>
          </wp:inline>
        </w:drawing>
      </w:r>
    </w:p>
    <w:p w14:paraId="6595FB8F" w14:textId="4785F3FE" w:rsidR="00145141" w:rsidRDefault="007C7980" w:rsidP="00461088">
      <w:pPr>
        <w:rPr>
          <w:lang w:eastAsia="zh-CN"/>
        </w:rPr>
      </w:pPr>
      <w:r>
        <w:rPr>
          <w:lang w:eastAsia="zh-CN"/>
        </w:rPr>
        <w:t>In the middle</w:t>
      </w:r>
      <w:r w:rsidR="00145141">
        <w:rPr>
          <w:lang w:eastAsia="zh-CN"/>
        </w:rPr>
        <w:t xml:space="preserve"> of the shared area</w:t>
      </w:r>
      <w:r w:rsidR="00E72C2D">
        <w:rPr>
          <w:lang w:eastAsia="zh-CN"/>
        </w:rPr>
        <w:t>,</w:t>
      </w:r>
      <w:r w:rsidR="00145141">
        <w:rPr>
          <w:lang w:eastAsia="zh-CN"/>
        </w:rPr>
        <w:t xml:space="preserve"> cells will only broadcast neighbours on Freq 1. But cells near the border of the share</w:t>
      </w:r>
      <w:r w:rsidR="00E72C2D">
        <w:rPr>
          <w:lang w:eastAsia="zh-CN"/>
        </w:rPr>
        <w:t>d</w:t>
      </w:r>
      <w:r w:rsidR="00145141">
        <w:rPr>
          <w:lang w:eastAsia="zh-CN"/>
        </w:rPr>
        <w:t xml:space="preserve"> area, </w:t>
      </w:r>
      <w:r w:rsidR="000F4F46">
        <w:rPr>
          <w:lang w:eastAsia="zh-CN"/>
        </w:rPr>
        <w:t>may</w:t>
      </w:r>
      <w:r w:rsidR="00145141">
        <w:rPr>
          <w:lang w:eastAsia="zh-CN"/>
        </w:rPr>
        <w:t xml:space="preserve"> point to neighbour cells </w:t>
      </w:r>
      <w:r w:rsidR="000F4F46">
        <w:rPr>
          <w:lang w:eastAsia="zh-CN"/>
        </w:rPr>
        <w:t xml:space="preserve">in the non-shared area </w:t>
      </w:r>
      <w:r w:rsidR="00145141">
        <w:rPr>
          <w:lang w:eastAsia="zh-CN"/>
        </w:rPr>
        <w:t>on both Freq 1 and Freq 2</w:t>
      </w:r>
      <w:r w:rsidR="000F4F46">
        <w:rPr>
          <w:lang w:eastAsia="zh-CN"/>
        </w:rPr>
        <w:t xml:space="preserve">. This means that cells near the border of the shared area may see more inter-frequency neighbour cells, compared to cells </w:t>
      </w:r>
      <w:r w:rsidR="00E63397">
        <w:rPr>
          <w:lang w:eastAsia="zh-CN"/>
        </w:rPr>
        <w:t>in the middle of</w:t>
      </w:r>
      <w:r w:rsidR="000F4F46">
        <w:rPr>
          <w:lang w:eastAsia="zh-CN"/>
        </w:rPr>
        <w:t xml:space="preserve"> the shared (and non-shared) area. </w:t>
      </w:r>
    </w:p>
    <w:p w14:paraId="03BDA75C" w14:textId="3CC38997" w:rsidR="000F4F46" w:rsidRPr="00713836" w:rsidRDefault="00E17D5B" w:rsidP="00461088">
      <w:pPr>
        <w:rPr>
          <w:b/>
          <w:bCs/>
          <w:lang w:eastAsia="zh-CN"/>
        </w:rPr>
      </w:pPr>
      <w:r>
        <w:rPr>
          <w:b/>
          <w:bCs/>
          <w:lang w:eastAsia="zh-CN"/>
        </w:rPr>
        <w:t>Cell re-selection from s</w:t>
      </w:r>
      <w:r w:rsidR="00713836">
        <w:rPr>
          <w:b/>
          <w:bCs/>
          <w:lang w:eastAsia="zh-CN"/>
        </w:rPr>
        <w:t xml:space="preserve">hared to non-shared </w:t>
      </w:r>
      <w:r>
        <w:rPr>
          <w:b/>
          <w:bCs/>
          <w:lang w:eastAsia="zh-CN"/>
        </w:rPr>
        <w:t>area</w:t>
      </w:r>
    </w:p>
    <w:p w14:paraId="546D2564" w14:textId="01D08F2E" w:rsidR="00CE1D73" w:rsidRDefault="00CE1D73" w:rsidP="00461088">
      <w:pPr>
        <w:rPr>
          <w:lang w:eastAsia="zh-CN"/>
        </w:rPr>
      </w:pPr>
      <w:r>
        <w:rPr>
          <w:lang w:eastAsia="zh-CN"/>
        </w:rPr>
        <w:t xml:space="preserve">These </w:t>
      </w:r>
      <w:r w:rsidR="00E17D5B">
        <w:rPr>
          <w:lang w:eastAsia="zh-CN"/>
        </w:rPr>
        <w:t>cell re-selections</w:t>
      </w:r>
      <w:r>
        <w:rPr>
          <w:lang w:eastAsia="zh-CN"/>
        </w:rPr>
        <w:t xml:space="preserve">, </w:t>
      </w:r>
      <w:r w:rsidRPr="00E17D5B">
        <w:rPr>
          <w:b/>
          <w:bCs/>
          <w:lang w:eastAsia="zh-CN"/>
        </w:rPr>
        <w:t>with or without neighbour cell info</w:t>
      </w:r>
      <w:r w:rsidR="00E72C2D">
        <w:rPr>
          <w:b/>
          <w:bCs/>
          <w:lang w:eastAsia="zh-CN"/>
        </w:rPr>
        <w:t>,</w:t>
      </w:r>
      <w:r>
        <w:rPr>
          <w:lang w:eastAsia="zh-CN"/>
        </w:rPr>
        <w:t xml:space="preserve"> in a cell near the border of the shared area about neighbours in the non-shared area, are not without </w:t>
      </w:r>
      <w:r w:rsidR="00E17D5B">
        <w:rPr>
          <w:lang w:eastAsia="zh-CN"/>
        </w:rPr>
        <w:t>h</w:t>
      </w:r>
      <w:r>
        <w:rPr>
          <w:lang w:eastAsia="zh-CN"/>
        </w:rPr>
        <w:t>indr</w:t>
      </w:r>
      <w:r w:rsidR="00E17D5B">
        <w:rPr>
          <w:lang w:eastAsia="zh-CN"/>
        </w:rPr>
        <w:t>ances</w:t>
      </w:r>
      <w:r>
        <w:rPr>
          <w:lang w:eastAsia="zh-CN"/>
        </w:rPr>
        <w:t xml:space="preserve">. </w:t>
      </w:r>
    </w:p>
    <w:p w14:paraId="079180DB" w14:textId="7E5B0409" w:rsidR="00713836" w:rsidRDefault="00CE43D0" w:rsidP="00461088">
      <w:pPr>
        <w:rPr>
          <w:lang w:eastAsia="zh-CN"/>
        </w:rPr>
      </w:pPr>
      <w:r>
        <w:rPr>
          <w:lang w:eastAsia="zh-CN"/>
        </w:rPr>
        <w:t>In case a UE from operator B</w:t>
      </w:r>
      <w:r w:rsidR="00CE1D73">
        <w:rPr>
          <w:lang w:eastAsia="zh-CN"/>
        </w:rPr>
        <w:t>, camped on a cell near the border in the shared area,</w:t>
      </w:r>
      <w:r>
        <w:rPr>
          <w:lang w:eastAsia="zh-CN"/>
        </w:rPr>
        <w:t xml:space="preserve"> sees a neighbour cell from </w:t>
      </w:r>
      <w:r w:rsidR="00CE1D73">
        <w:rPr>
          <w:lang w:eastAsia="zh-CN"/>
        </w:rPr>
        <w:t>operator A in the non-shared area as the strongest/best ranked cell it will try to re-select to it. However when the UE acquires the system information from this cell, it will notice that this cell belongs to operator A, and unless this operator is an equivalent PLMN, the UE will not re-</w:t>
      </w:r>
      <w:r w:rsidR="00CE1D73" w:rsidRPr="006B7B6F">
        <w:rPr>
          <w:lang w:eastAsia="zh-CN"/>
        </w:rPr>
        <w:t xml:space="preserve">select to it. </w:t>
      </w:r>
      <w:r w:rsidR="00E63397" w:rsidRPr="006B7B6F">
        <w:rPr>
          <w:lang w:eastAsia="zh-CN"/>
        </w:rPr>
        <w:t xml:space="preserve">In such case, </w:t>
      </w:r>
      <w:r w:rsidR="000E3757" w:rsidRPr="006B7B6F">
        <w:rPr>
          <w:lang w:eastAsia="zh-CN"/>
        </w:rPr>
        <w:t xml:space="preserve"> based on the neighbour cell info from </w:t>
      </w:r>
      <w:r w:rsidR="00E17D5B" w:rsidRPr="006B7B6F">
        <w:rPr>
          <w:lang w:eastAsia="zh-CN"/>
        </w:rPr>
        <w:t xml:space="preserve">either </w:t>
      </w:r>
      <w:r w:rsidR="000E3757" w:rsidRPr="006B7B6F">
        <w:rPr>
          <w:lang w:eastAsia="zh-CN"/>
        </w:rPr>
        <w:t xml:space="preserve">the source cell the UE will </w:t>
      </w:r>
      <w:r w:rsidR="006B7B6F" w:rsidRPr="006B7B6F">
        <w:rPr>
          <w:lang w:eastAsia="zh-CN"/>
        </w:rPr>
        <w:t xml:space="preserve">(eventually) </w:t>
      </w:r>
      <w:r w:rsidR="000E3757" w:rsidRPr="006B7B6F">
        <w:rPr>
          <w:lang w:eastAsia="zh-CN"/>
        </w:rPr>
        <w:t>re-select to the strongest/best ranked cell of operator B in the non-shared area.</w:t>
      </w:r>
      <w:r w:rsidR="0085359F">
        <w:rPr>
          <w:lang w:eastAsia="zh-CN"/>
        </w:rPr>
        <w:t xml:space="preserve"> In UMTS SIB18 includes the PLMN IDs of the neighbours which can be used to take the PLMN ID into account during cell re-selection, but this information is not broadcasted in LTE/NR. </w:t>
      </w:r>
    </w:p>
    <w:p w14:paraId="19243331" w14:textId="6EDA76C0" w:rsidR="00E17D5B" w:rsidRDefault="00E17D5B" w:rsidP="00461088">
      <w:pPr>
        <w:rPr>
          <w:lang w:eastAsia="zh-CN"/>
        </w:rPr>
      </w:pPr>
      <w:r>
        <w:rPr>
          <w:lang w:eastAsia="zh-CN"/>
        </w:rPr>
        <w:t xml:space="preserve">So the neighbour cell info in a cell near the border of the shared area, about neighbours in the non-shared area </w:t>
      </w:r>
      <w:r w:rsidR="00575B6A">
        <w:rPr>
          <w:lang w:eastAsia="zh-CN"/>
        </w:rPr>
        <w:t xml:space="preserve">only improves the cell re-selection from UEs that see a cell from their operator as the strongest/best ranked cell. </w:t>
      </w:r>
      <w:r w:rsidR="00A5753C">
        <w:rPr>
          <w:lang w:eastAsia="zh-CN"/>
        </w:rPr>
        <w:t>But w</w:t>
      </w:r>
      <w:r w:rsidR="00575B6A">
        <w:rPr>
          <w:lang w:eastAsia="zh-CN"/>
        </w:rPr>
        <w:t xml:space="preserve">ith or without </w:t>
      </w:r>
      <w:r w:rsidR="00A5753C">
        <w:rPr>
          <w:lang w:eastAsia="zh-CN"/>
        </w:rPr>
        <w:t>an</w:t>
      </w:r>
      <w:r w:rsidR="00575B6A">
        <w:rPr>
          <w:lang w:eastAsia="zh-CN"/>
        </w:rPr>
        <w:t xml:space="preserve"> extended neighbour cell </w:t>
      </w:r>
      <w:r w:rsidR="00A5753C">
        <w:rPr>
          <w:lang w:eastAsia="zh-CN"/>
        </w:rPr>
        <w:t>list</w:t>
      </w:r>
      <w:r w:rsidR="00575B6A">
        <w:rPr>
          <w:lang w:eastAsia="zh-CN"/>
        </w:rPr>
        <w:t xml:space="preserve"> a UE will eventually re-select to the strongest/best ranked cells in the non-shared area. </w:t>
      </w:r>
    </w:p>
    <w:p w14:paraId="7D3591E5" w14:textId="77777777" w:rsidR="001B4FF8" w:rsidRPr="0056399F" w:rsidRDefault="001B4FF8" w:rsidP="0013703F">
      <w:pPr>
        <w:pStyle w:val="ListParagraph"/>
        <w:numPr>
          <w:ilvl w:val="0"/>
          <w:numId w:val="3"/>
        </w:numPr>
        <w:rPr>
          <w:rFonts w:ascii="Times New Roman" w:hAnsi="Times New Roman"/>
          <w:color w:val="C45911" w:themeColor="accent2" w:themeShade="BF"/>
          <w:lang w:eastAsia="zh-CN"/>
        </w:rPr>
      </w:pPr>
      <w:r w:rsidRPr="00461088">
        <w:rPr>
          <w:rFonts w:ascii="Times New Roman" w:hAnsi="Times New Roman"/>
          <w:color w:val="C45911" w:themeColor="accent2" w:themeShade="BF"/>
          <w:lang w:eastAsia="zh-CN"/>
        </w:rPr>
        <w:t>Is there any significant limitation from RRC point of view if the TMGI as received by the 5GC contains a PLMN/SNPN ID not broadcast in SIB1?</w:t>
      </w:r>
    </w:p>
    <w:p w14:paraId="15CA7397" w14:textId="4B5951AB" w:rsidR="00461088" w:rsidRDefault="00461088" w:rsidP="00461088">
      <w:pPr>
        <w:rPr>
          <w:lang w:eastAsia="zh-CN"/>
        </w:rPr>
      </w:pPr>
      <w:r w:rsidRPr="00461088">
        <w:rPr>
          <w:b/>
          <w:bCs/>
          <w:lang w:eastAsia="zh-CN"/>
        </w:rPr>
        <w:t>Answer</w:t>
      </w:r>
      <w:r w:rsidR="001D0E57">
        <w:rPr>
          <w:b/>
          <w:bCs/>
          <w:lang w:eastAsia="zh-CN"/>
        </w:rPr>
        <w:t xml:space="preserve"> 3</w:t>
      </w:r>
      <w:r>
        <w:rPr>
          <w:lang w:eastAsia="zh-CN"/>
        </w:rPr>
        <w:t>:</w:t>
      </w:r>
    </w:p>
    <w:p w14:paraId="15CF361B" w14:textId="77777777" w:rsidR="008B6921" w:rsidRDefault="00C02AD5" w:rsidP="00693766">
      <w:pPr>
        <w:rPr>
          <w:lang w:eastAsia="zh-CN"/>
        </w:rPr>
      </w:pPr>
      <w:r>
        <w:rPr>
          <w:lang w:eastAsia="zh-CN"/>
        </w:rPr>
        <w:t xml:space="preserve">The TMGI </w:t>
      </w:r>
      <w:r w:rsidR="008B6921">
        <w:rPr>
          <w:lang w:eastAsia="zh-CN"/>
        </w:rPr>
        <w:t xml:space="preserve">is </w:t>
      </w:r>
      <w:r>
        <w:rPr>
          <w:lang w:eastAsia="zh-CN"/>
        </w:rPr>
        <w:t xml:space="preserve">signaled in </w:t>
      </w:r>
      <w:r w:rsidRPr="00693766">
        <w:rPr>
          <w:i/>
          <w:iCs/>
          <w:lang w:eastAsia="zh-CN"/>
        </w:rPr>
        <w:t>MBSInterestIndication</w:t>
      </w:r>
      <w:r>
        <w:rPr>
          <w:lang w:eastAsia="zh-CN"/>
        </w:rPr>
        <w:t xml:space="preserve"> message</w:t>
      </w:r>
      <w:r w:rsidR="008B6921">
        <w:rPr>
          <w:lang w:eastAsia="zh-CN"/>
        </w:rPr>
        <w:t xml:space="preserve">, </w:t>
      </w:r>
      <w:r w:rsidR="008B6921">
        <w:rPr>
          <w:i/>
          <w:iCs/>
          <w:lang w:eastAsia="zh-CN"/>
        </w:rPr>
        <w:t>Paging</w:t>
      </w:r>
      <w:r w:rsidR="008B6921">
        <w:rPr>
          <w:lang w:eastAsia="zh-CN"/>
        </w:rPr>
        <w:t xml:space="preserve"> message and MCCH. And the TMGI </w:t>
      </w:r>
      <w:r>
        <w:rPr>
          <w:lang w:eastAsia="zh-CN"/>
        </w:rPr>
        <w:t xml:space="preserve">can </w:t>
      </w:r>
      <w:r w:rsidR="008B6921">
        <w:rPr>
          <w:lang w:eastAsia="zh-CN"/>
        </w:rPr>
        <w:t>include</w:t>
      </w:r>
      <w:r>
        <w:rPr>
          <w:lang w:eastAsia="zh-CN"/>
        </w:rPr>
        <w:t xml:space="preserve"> the full PLMN identity or an index to the PLMN identity list in </w:t>
      </w:r>
      <w:r w:rsidRPr="00693766">
        <w:rPr>
          <w:i/>
          <w:iCs/>
          <w:lang w:eastAsia="zh-CN"/>
        </w:rPr>
        <w:t>SIB</w:t>
      </w:r>
      <w:r w:rsidR="008B0DAC" w:rsidRPr="00693766">
        <w:rPr>
          <w:i/>
          <w:iCs/>
          <w:lang w:eastAsia="zh-CN"/>
        </w:rPr>
        <w:t>1</w:t>
      </w:r>
      <w:r w:rsidR="008B0DAC">
        <w:rPr>
          <w:lang w:eastAsia="zh-CN"/>
        </w:rPr>
        <w:t xml:space="preserve">. In case the PLMN ID is not broadcasted in </w:t>
      </w:r>
      <w:r w:rsidR="008B0DAC" w:rsidRPr="00693766">
        <w:rPr>
          <w:i/>
          <w:iCs/>
          <w:lang w:eastAsia="zh-CN"/>
        </w:rPr>
        <w:t>SIB1</w:t>
      </w:r>
      <w:r w:rsidR="008B0DAC">
        <w:rPr>
          <w:lang w:eastAsia="zh-CN"/>
        </w:rPr>
        <w:t xml:space="preserve">, the full PLMN identity needs to be signalled which increases the </w:t>
      </w:r>
      <w:r w:rsidR="008B6921" w:rsidRPr="00693766">
        <w:rPr>
          <w:i/>
          <w:iCs/>
          <w:lang w:eastAsia="zh-CN"/>
        </w:rPr>
        <w:t>MBSInterestIndication</w:t>
      </w:r>
      <w:r w:rsidR="008B6921">
        <w:rPr>
          <w:lang w:eastAsia="zh-CN"/>
        </w:rPr>
        <w:t xml:space="preserve"> message, </w:t>
      </w:r>
      <w:r w:rsidR="008B6921">
        <w:rPr>
          <w:i/>
          <w:iCs/>
          <w:lang w:eastAsia="zh-CN"/>
        </w:rPr>
        <w:t>Paging</w:t>
      </w:r>
      <w:r w:rsidR="008B6921">
        <w:rPr>
          <w:lang w:eastAsia="zh-CN"/>
        </w:rPr>
        <w:t xml:space="preserve"> message and MCCH</w:t>
      </w:r>
      <w:r w:rsidR="008B6921">
        <w:rPr>
          <w:lang w:eastAsia="zh-CN"/>
        </w:rPr>
        <w:t xml:space="preserve"> size</w:t>
      </w:r>
      <w:r w:rsidR="008B0DAC">
        <w:rPr>
          <w:lang w:eastAsia="zh-CN"/>
        </w:rPr>
        <w:t>.</w:t>
      </w:r>
    </w:p>
    <w:p w14:paraId="19DB100D" w14:textId="1497F3E2" w:rsidR="0029238A" w:rsidRPr="00B4300C" w:rsidRDefault="008B6921" w:rsidP="00693766">
      <w:r>
        <w:rPr>
          <w:lang w:eastAsia="zh-CN"/>
        </w:rPr>
        <w:t xml:space="preserve">In case the 5GC indicates an SNPN ID, i.e. a PLMN ID+NID as part of the TMGI, and the </w:t>
      </w:r>
      <w:r>
        <w:rPr>
          <w:i/>
          <w:iCs/>
          <w:lang w:eastAsia="zh-CN"/>
        </w:rPr>
        <w:t>c</w:t>
      </w:r>
      <w:r w:rsidRPr="008B6921">
        <w:rPr>
          <w:i/>
          <w:iCs/>
          <w:lang w:eastAsia="zh-CN"/>
        </w:rPr>
        <w:t>ellAccessRelatedInfo</w:t>
      </w:r>
      <w:r>
        <w:rPr>
          <w:lang w:eastAsia="zh-CN"/>
        </w:rPr>
        <w:t xml:space="preserve"> in SIB1 does not contain the indicated SNPN ID in the </w:t>
      </w:r>
      <w:r w:rsidRPr="008B6921">
        <w:rPr>
          <w:i/>
          <w:iCs/>
        </w:rPr>
        <w:t>npn-IdentityInfoList</w:t>
      </w:r>
      <w:r>
        <w:t>, the</w:t>
      </w:r>
      <w:r w:rsidR="00B4300C">
        <w:t>n</w:t>
      </w:r>
      <w:r>
        <w:t xml:space="preserve"> </w:t>
      </w:r>
      <w:r w:rsidR="00B4300C">
        <w:t>the</w:t>
      </w:r>
      <w:r>
        <w:t xml:space="preserve"> </w:t>
      </w:r>
      <w:r>
        <w:rPr>
          <w:i/>
          <w:iCs/>
        </w:rPr>
        <w:t xml:space="preserve">plmn-Index </w:t>
      </w:r>
      <w:r w:rsidR="00B4300C">
        <w:t>cannot be used.</w:t>
      </w:r>
    </w:p>
    <w:p w14:paraId="5E650D32" w14:textId="77777777" w:rsidR="009D725A" w:rsidRDefault="009D725A" w:rsidP="009D725A">
      <w:pPr>
        <w:pStyle w:val="Heading1"/>
        <w:jc w:val="both"/>
      </w:pPr>
      <w:bookmarkStart w:id="5" w:name="_Toc242573360"/>
      <w:r>
        <w:lastRenderedPageBreak/>
        <w:t>Summary</w:t>
      </w:r>
      <w:bookmarkEnd w:id="5"/>
    </w:p>
    <w:p w14:paraId="65B81F03" w14:textId="5E75EA7D" w:rsidR="001659F2" w:rsidRDefault="001659F2" w:rsidP="001659F2">
      <w:bookmarkStart w:id="6" w:name="_Toc242573361"/>
      <w:r>
        <w:t xml:space="preserve">RAN2 is kindly asked to </w:t>
      </w:r>
      <w:r w:rsidR="00910638">
        <w:t xml:space="preserve">discuss </w:t>
      </w:r>
      <w:r w:rsidR="00CB3B54">
        <w:t xml:space="preserve">the </w:t>
      </w:r>
      <w:r w:rsidR="001A51DA">
        <w:t xml:space="preserve">answers to the RAN3 questions </w:t>
      </w:r>
      <w:r w:rsidR="00023A63">
        <w:t xml:space="preserve">about </w:t>
      </w:r>
      <w:r w:rsidR="00023A63">
        <w:rPr>
          <w:rFonts w:hint="eastAsia"/>
          <w:lang w:eastAsia="zh-CN"/>
        </w:rPr>
        <w:t xml:space="preserve">resource efficiency </w:t>
      </w:r>
      <w:r w:rsidR="00023A63">
        <w:rPr>
          <w:lang w:eastAsia="zh-CN"/>
        </w:rPr>
        <w:t>of</w:t>
      </w:r>
      <w:r w:rsidR="00023A63">
        <w:rPr>
          <w:rFonts w:hint="eastAsia"/>
          <w:lang w:eastAsia="zh-CN"/>
        </w:rPr>
        <w:t xml:space="preserve"> MBS reception in RAN sharing scenario</w:t>
      </w:r>
      <w:r w:rsidR="00023A63">
        <w:t>:</w:t>
      </w:r>
    </w:p>
    <w:p w14:paraId="499FD5C9" w14:textId="01B358C2" w:rsidR="00CB3B54" w:rsidRDefault="00023A63" w:rsidP="001659F2">
      <w:r w:rsidRPr="00F7113D">
        <w:rPr>
          <w:b/>
          <w:bCs/>
        </w:rPr>
        <w:t>Answer 1</w:t>
      </w:r>
      <w:r>
        <w:t xml:space="preserve">: </w:t>
      </w:r>
      <w:r w:rsidR="00F7113D">
        <w:t xml:space="preserve">On the MCCH there is a one-to-one mapping between MBS broadcast session and TMGI, and up to 8 </w:t>
      </w:r>
      <w:r w:rsidR="00F7113D" w:rsidRPr="00EA75C9">
        <w:rPr>
          <w:b/>
          <w:bCs/>
        </w:rPr>
        <w:t>active</w:t>
      </w:r>
      <w:r w:rsidR="00F7113D">
        <w:t xml:space="preserve"> sessions can be transmitted.</w:t>
      </w:r>
      <w:r w:rsidR="00CB3B54">
        <w:t xml:space="preserve"> Introduction of ASN.1 optimization to enable a list of TMGIs per session creates non-backwards compatibility issues with a Rel-17 UE</w:t>
      </w:r>
      <w:r w:rsidR="00B4300C">
        <w:t>s</w:t>
      </w:r>
      <w:r w:rsidR="00CB3B54">
        <w:t xml:space="preserve">, unless the “efficient RAN sharing” feature is only enabled for Rel-18 UEs. </w:t>
      </w:r>
    </w:p>
    <w:p w14:paraId="3E364252" w14:textId="43346DAC" w:rsidR="00F7113D" w:rsidRPr="00B706B9" w:rsidRDefault="00F7113D" w:rsidP="001659F2">
      <w:r w:rsidRPr="00F7113D">
        <w:rPr>
          <w:b/>
          <w:bCs/>
        </w:rPr>
        <w:t xml:space="preserve">Answer </w:t>
      </w:r>
      <w:r>
        <w:rPr>
          <w:b/>
          <w:bCs/>
        </w:rPr>
        <w:t>2</w:t>
      </w:r>
      <w:r>
        <w:t xml:space="preserve">: </w:t>
      </w:r>
      <w:r w:rsidR="00B706B9">
        <w:t xml:space="preserve">The presence of </w:t>
      </w:r>
      <w:r w:rsidR="00B706B9">
        <w:rPr>
          <w:i/>
          <w:iCs/>
        </w:rPr>
        <w:t>mbs-NeighbourCellList</w:t>
      </w:r>
      <w:r w:rsidR="00B706B9">
        <w:t xml:space="preserve"> only improves the service continuity between supporting and non-supporting MBS nodes. In case a neighbour cell list near the border of shared area would indicates neighbours in the non-shared area of different operators, it would only improve the cell re-selection in case the strongest/best ranked cell in the non-shared area belongs to the operator of the UE. A neighbour cell list is not a pre-requisite to enable service continuity. </w:t>
      </w:r>
    </w:p>
    <w:p w14:paraId="4AAD38C6" w14:textId="183B32CC" w:rsidR="00B4300C" w:rsidRPr="00B4300C" w:rsidRDefault="00B706B9" w:rsidP="00B706B9">
      <w:pPr>
        <w:rPr>
          <w:lang w:eastAsia="zh-CN"/>
        </w:rPr>
      </w:pPr>
      <w:r w:rsidRPr="00F7113D">
        <w:rPr>
          <w:b/>
          <w:bCs/>
        </w:rPr>
        <w:t xml:space="preserve">Answer </w:t>
      </w:r>
      <w:r>
        <w:rPr>
          <w:b/>
          <w:bCs/>
        </w:rPr>
        <w:t>3</w:t>
      </w:r>
      <w:r>
        <w:t xml:space="preserve">: In case the </w:t>
      </w:r>
      <w:r w:rsidR="00B4300C">
        <w:t>PLMN index cannot be</w:t>
      </w:r>
      <w:r>
        <w:t xml:space="preserve"> used, it </w:t>
      </w:r>
      <w:r>
        <w:rPr>
          <w:lang w:eastAsia="zh-CN"/>
        </w:rPr>
        <w:t xml:space="preserve">increases the </w:t>
      </w:r>
      <w:r w:rsidR="00B4300C" w:rsidRPr="00693766">
        <w:rPr>
          <w:i/>
          <w:iCs/>
          <w:lang w:eastAsia="zh-CN"/>
        </w:rPr>
        <w:t>MBSInterestIndication</w:t>
      </w:r>
      <w:r w:rsidR="00B4300C">
        <w:rPr>
          <w:lang w:eastAsia="zh-CN"/>
        </w:rPr>
        <w:t xml:space="preserve"> message, </w:t>
      </w:r>
      <w:r w:rsidR="00B4300C">
        <w:rPr>
          <w:i/>
          <w:iCs/>
          <w:lang w:eastAsia="zh-CN"/>
        </w:rPr>
        <w:t>Paging</w:t>
      </w:r>
      <w:r w:rsidR="00B4300C">
        <w:rPr>
          <w:lang w:eastAsia="zh-CN"/>
        </w:rPr>
        <w:t xml:space="preserve"> message and MCCH size</w:t>
      </w:r>
      <w:r w:rsidR="00B4300C">
        <w:rPr>
          <w:lang w:eastAsia="zh-CN"/>
        </w:rPr>
        <w:t xml:space="preserve"> </w:t>
      </w:r>
      <w:r>
        <w:rPr>
          <w:lang w:eastAsia="zh-CN"/>
        </w:rPr>
        <w:t>size, but it does not create inte</w:t>
      </w:r>
      <w:r w:rsidR="00AF2204">
        <w:rPr>
          <w:lang w:eastAsia="zh-CN"/>
        </w:rPr>
        <w:t>r</w:t>
      </w:r>
      <w:r>
        <w:rPr>
          <w:lang w:eastAsia="zh-CN"/>
        </w:rPr>
        <w:t xml:space="preserve">-operability problems. </w:t>
      </w:r>
    </w:p>
    <w:p w14:paraId="5A15FD36" w14:textId="77777777" w:rsidR="009D725A" w:rsidRDefault="009D725A" w:rsidP="009D725A">
      <w:pPr>
        <w:pStyle w:val="Heading1"/>
        <w:rPr>
          <w:noProof/>
        </w:rPr>
      </w:pPr>
      <w:r>
        <w:rPr>
          <w:noProof/>
        </w:rPr>
        <w:t>References</w:t>
      </w:r>
      <w:bookmarkEnd w:id="6"/>
    </w:p>
    <w:p w14:paraId="18342B6E" w14:textId="2909D483" w:rsidR="0029238A" w:rsidRDefault="004A272C" w:rsidP="0029238A">
      <w:pPr>
        <w:numPr>
          <w:ilvl w:val="0"/>
          <w:numId w:val="1"/>
        </w:numPr>
        <w:overflowPunct w:val="0"/>
        <w:autoSpaceDE w:val="0"/>
        <w:autoSpaceDN w:val="0"/>
        <w:adjustRightInd w:val="0"/>
        <w:spacing w:before="60" w:after="60"/>
        <w:ind w:right="-138"/>
        <w:textAlignment w:val="baseline"/>
        <w:rPr>
          <w:rFonts w:cs="Arial"/>
          <w:sz w:val="16"/>
          <w:szCs w:val="16"/>
          <w:lang w:val="de-DE"/>
        </w:rPr>
      </w:pPr>
      <w:hyperlink r:id="rId11" w:history="1">
        <w:r w:rsidR="0029238A" w:rsidRPr="0029238A">
          <w:rPr>
            <w:rStyle w:val="Hyperlink"/>
            <w:rFonts w:cs="Arial"/>
            <w:sz w:val="16"/>
            <w:szCs w:val="16"/>
            <w:lang w:val="de-DE"/>
          </w:rPr>
          <w:t>R3-226084</w:t>
        </w:r>
      </w:hyperlink>
      <w:r w:rsidR="0029238A">
        <w:rPr>
          <w:rFonts w:cs="Arial"/>
          <w:sz w:val="16"/>
          <w:szCs w:val="16"/>
          <w:lang w:val="de-DE"/>
        </w:rPr>
        <w:t xml:space="preserve">, </w:t>
      </w:r>
      <w:r w:rsidR="0029238A" w:rsidRPr="0029238A">
        <w:rPr>
          <w:rFonts w:cs="Arial"/>
          <w:i/>
          <w:iCs/>
          <w:sz w:val="16"/>
          <w:szCs w:val="16"/>
          <w:lang w:val="de-DE"/>
        </w:rPr>
        <w:t>LS on resource efficiency for MBS reception in RAN sharing scenario</w:t>
      </w:r>
      <w:r w:rsidR="0029238A">
        <w:rPr>
          <w:rFonts w:cs="Arial"/>
          <w:sz w:val="16"/>
          <w:szCs w:val="16"/>
          <w:lang w:val="de-DE"/>
        </w:rPr>
        <w:t>, RAN3#117bis-e, LS out, To: RAN2, Cc: SA2</w:t>
      </w:r>
    </w:p>
    <w:p w14:paraId="792A6E6B" w14:textId="49E7DC1B" w:rsidR="005B7B6E" w:rsidRDefault="004A272C" w:rsidP="0029238A">
      <w:pPr>
        <w:numPr>
          <w:ilvl w:val="0"/>
          <w:numId w:val="1"/>
        </w:numPr>
        <w:overflowPunct w:val="0"/>
        <w:autoSpaceDE w:val="0"/>
        <w:autoSpaceDN w:val="0"/>
        <w:adjustRightInd w:val="0"/>
        <w:spacing w:before="60" w:after="60"/>
        <w:ind w:right="-138"/>
        <w:textAlignment w:val="baseline"/>
        <w:rPr>
          <w:rFonts w:cs="Arial"/>
          <w:sz w:val="16"/>
          <w:szCs w:val="16"/>
          <w:lang w:val="de-DE"/>
        </w:rPr>
      </w:pPr>
      <w:hyperlink r:id="rId12" w:history="1">
        <w:r w:rsidR="008F17E9" w:rsidRPr="008F17E9">
          <w:rPr>
            <w:rStyle w:val="Hyperlink"/>
            <w:rFonts w:cs="Arial"/>
            <w:sz w:val="16"/>
            <w:szCs w:val="16"/>
            <w:lang w:val="de-DE"/>
          </w:rPr>
          <w:t>R3-226081</w:t>
        </w:r>
      </w:hyperlink>
      <w:r w:rsidR="008F17E9">
        <w:rPr>
          <w:rFonts w:cs="Arial"/>
          <w:sz w:val="16"/>
          <w:szCs w:val="16"/>
          <w:lang w:val="de-DE"/>
        </w:rPr>
        <w:t xml:space="preserve">, </w:t>
      </w:r>
      <w:r w:rsidR="00E41810" w:rsidRPr="000C4285">
        <w:rPr>
          <w:rFonts w:cs="Arial"/>
          <w:i/>
          <w:iCs/>
          <w:sz w:val="16"/>
          <w:szCs w:val="16"/>
          <w:lang w:val="de-DE"/>
        </w:rPr>
        <w:t>Summary of Offline Discussion – CB: # MBS2_NetworkSharing</w:t>
      </w:r>
      <w:r w:rsidR="00E41810">
        <w:rPr>
          <w:rFonts w:cs="Arial"/>
          <w:sz w:val="16"/>
          <w:szCs w:val="16"/>
          <w:lang w:val="de-DE"/>
        </w:rPr>
        <w:t xml:space="preserve">, </w:t>
      </w:r>
      <w:r w:rsidR="000C4285">
        <w:rPr>
          <w:rFonts w:cs="Arial"/>
          <w:sz w:val="16"/>
          <w:szCs w:val="16"/>
          <w:lang w:val="de-DE"/>
        </w:rPr>
        <w:t>CATT, Report, RAN3#117bis-e</w:t>
      </w:r>
    </w:p>
    <w:p w14:paraId="31ADFA72" w14:textId="393DD724" w:rsidR="001B0441" w:rsidRDefault="004A272C" w:rsidP="0029238A">
      <w:pPr>
        <w:numPr>
          <w:ilvl w:val="0"/>
          <w:numId w:val="1"/>
        </w:numPr>
        <w:overflowPunct w:val="0"/>
        <w:autoSpaceDE w:val="0"/>
        <w:autoSpaceDN w:val="0"/>
        <w:adjustRightInd w:val="0"/>
        <w:spacing w:before="60" w:after="60"/>
        <w:ind w:right="-138"/>
        <w:textAlignment w:val="baseline"/>
        <w:rPr>
          <w:rFonts w:cs="Arial"/>
          <w:sz w:val="16"/>
          <w:szCs w:val="16"/>
          <w:lang w:val="de-DE"/>
        </w:rPr>
      </w:pPr>
      <w:hyperlink r:id="rId13" w:history="1">
        <w:r w:rsidR="001B0441" w:rsidRPr="001B0441">
          <w:rPr>
            <w:rStyle w:val="Hyperlink"/>
            <w:rFonts w:cs="Arial"/>
            <w:sz w:val="16"/>
            <w:szCs w:val="16"/>
            <w:lang w:val="de-DE"/>
          </w:rPr>
          <w:t>R2-2208084</w:t>
        </w:r>
      </w:hyperlink>
      <w:r w:rsidR="001B0441">
        <w:rPr>
          <w:rFonts w:cs="Arial"/>
          <w:sz w:val="16"/>
          <w:szCs w:val="16"/>
          <w:lang w:val="de-DE"/>
        </w:rPr>
        <w:t xml:space="preserve">, </w:t>
      </w:r>
      <w:r w:rsidR="001B0441" w:rsidRPr="001B0441">
        <w:rPr>
          <w:rFonts w:cs="Arial"/>
          <w:i/>
          <w:iCs/>
          <w:sz w:val="16"/>
          <w:szCs w:val="16"/>
          <w:lang w:val="de-DE"/>
        </w:rPr>
        <w:t>Broadcast sessions with the same MRB configuration</w:t>
      </w:r>
      <w:r w:rsidR="001B0441">
        <w:rPr>
          <w:rFonts w:cs="Arial"/>
          <w:sz w:val="16"/>
          <w:szCs w:val="16"/>
          <w:lang w:val="de-DE"/>
        </w:rPr>
        <w:t>, Ericsson, DISC, RAN2#119-e</w:t>
      </w:r>
    </w:p>
    <w:p w14:paraId="2B60CC3A" w14:textId="77777777" w:rsidR="003B4DE7" w:rsidRPr="007B3D30" w:rsidRDefault="003B4DE7" w:rsidP="007B3D30">
      <w:pPr>
        <w:rPr>
          <w:lang w:val="en-GB" w:eastAsia="zh-CN"/>
        </w:rPr>
      </w:pPr>
    </w:p>
    <w:sectPr w:rsidR="003B4DE7" w:rsidRPr="007B3D30"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5D41"/>
    <w:multiLevelType w:val="hybridMultilevel"/>
    <w:tmpl w:val="A24259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5E6332"/>
    <w:multiLevelType w:val="hybridMultilevel"/>
    <w:tmpl w:val="8EB2BD8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B2A0B82"/>
    <w:multiLevelType w:val="hybridMultilevel"/>
    <w:tmpl w:val="059231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E926A9"/>
    <w:multiLevelType w:val="hybridMultilevel"/>
    <w:tmpl w:val="13F4F9F4"/>
    <w:lvl w:ilvl="0" w:tplc="40A0AA62">
      <w:numFmt w:val="bullet"/>
      <w:lvlText w:val="-"/>
      <w:lvlJc w:val="left"/>
      <w:pPr>
        <w:ind w:left="1080" w:hanging="72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64BCA"/>
    <w:multiLevelType w:val="hybridMultilevel"/>
    <w:tmpl w:val="A84E3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456561A"/>
    <w:multiLevelType w:val="hybridMultilevel"/>
    <w:tmpl w:val="08F01B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8720149"/>
    <w:multiLevelType w:val="hybridMultilevel"/>
    <w:tmpl w:val="4A368018"/>
    <w:lvl w:ilvl="0" w:tplc="12BE6D3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E6497D"/>
    <w:multiLevelType w:val="hybridMultilevel"/>
    <w:tmpl w:val="1E1461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0A72813"/>
    <w:multiLevelType w:val="hybridMultilevel"/>
    <w:tmpl w:val="299825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2A11229"/>
    <w:multiLevelType w:val="hybridMultilevel"/>
    <w:tmpl w:val="73645E66"/>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4E043B1"/>
    <w:multiLevelType w:val="hybridMultilevel"/>
    <w:tmpl w:val="9CF4D2AA"/>
    <w:lvl w:ilvl="0" w:tplc="BBD8E85C">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353F5DA0"/>
    <w:multiLevelType w:val="hybridMultilevel"/>
    <w:tmpl w:val="059231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17B3E1E"/>
    <w:multiLevelType w:val="hybridMultilevel"/>
    <w:tmpl w:val="A69C27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BC32EE1"/>
    <w:multiLevelType w:val="hybridMultilevel"/>
    <w:tmpl w:val="059231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511851B4"/>
    <w:multiLevelType w:val="hybridMultilevel"/>
    <w:tmpl w:val="7A6ACA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81953A7"/>
    <w:multiLevelType w:val="hybridMultilevel"/>
    <w:tmpl w:val="FBF0EDFE"/>
    <w:lvl w:ilvl="0" w:tplc="9266C09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72938B6"/>
    <w:multiLevelType w:val="hybridMultilevel"/>
    <w:tmpl w:val="AA562192"/>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A8A4E80"/>
    <w:multiLevelType w:val="hybridMultilevel"/>
    <w:tmpl w:val="1F0C57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F470A26"/>
    <w:multiLevelType w:val="hybridMultilevel"/>
    <w:tmpl w:val="059231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2"/>
  </w:num>
  <w:num w:numId="2">
    <w:abstractNumId w:val="15"/>
  </w:num>
  <w:num w:numId="3">
    <w:abstractNumId w:val="10"/>
  </w:num>
  <w:num w:numId="4">
    <w:abstractNumId w:val="19"/>
  </w:num>
  <w:num w:numId="5">
    <w:abstractNumId w:val="9"/>
  </w:num>
  <w:num w:numId="6">
    <w:abstractNumId w:val="8"/>
  </w:num>
  <w:num w:numId="7">
    <w:abstractNumId w:val="5"/>
  </w:num>
  <w:num w:numId="8">
    <w:abstractNumId w:val="1"/>
  </w:num>
  <w:num w:numId="9">
    <w:abstractNumId w:val="0"/>
  </w:num>
  <w:num w:numId="10">
    <w:abstractNumId w:val="13"/>
  </w:num>
  <w:num w:numId="11">
    <w:abstractNumId w:val="4"/>
  </w:num>
  <w:num w:numId="12">
    <w:abstractNumId w:val="16"/>
  </w:num>
  <w:num w:numId="13">
    <w:abstractNumId w:val="7"/>
  </w:num>
  <w:num w:numId="14">
    <w:abstractNumId w:val="3"/>
  </w:num>
  <w:num w:numId="15">
    <w:abstractNumId w:val="11"/>
  </w:num>
  <w:num w:numId="16">
    <w:abstractNumId w:val="14"/>
  </w:num>
  <w:num w:numId="17">
    <w:abstractNumId w:val="20"/>
  </w:num>
  <w:num w:numId="18">
    <w:abstractNumId w:val="2"/>
  </w:num>
  <w:num w:numId="19">
    <w:abstractNumId w:val="6"/>
  </w:num>
  <w:num w:numId="20">
    <w:abstractNumId w:val="18"/>
  </w:num>
  <w:num w:numId="2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hdrShapeDefaults>
    <o:shapedefaults v:ext="edit" spidmax="4096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3A63"/>
    <w:rsid w:val="00027BEA"/>
    <w:rsid w:val="000343D3"/>
    <w:rsid w:val="000362CF"/>
    <w:rsid w:val="0004162A"/>
    <w:rsid w:val="000464BA"/>
    <w:rsid w:val="0004760F"/>
    <w:rsid w:val="00050944"/>
    <w:rsid w:val="00054991"/>
    <w:rsid w:val="000559F7"/>
    <w:rsid w:val="0005707A"/>
    <w:rsid w:val="00061674"/>
    <w:rsid w:val="00063945"/>
    <w:rsid w:val="00064C83"/>
    <w:rsid w:val="000677EA"/>
    <w:rsid w:val="00070C3F"/>
    <w:rsid w:val="0007655C"/>
    <w:rsid w:val="00080B58"/>
    <w:rsid w:val="00080D29"/>
    <w:rsid w:val="00081027"/>
    <w:rsid w:val="0008686B"/>
    <w:rsid w:val="000912D2"/>
    <w:rsid w:val="0009603A"/>
    <w:rsid w:val="000A20E0"/>
    <w:rsid w:val="000A360E"/>
    <w:rsid w:val="000A7088"/>
    <w:rsid w:val="000A7328"/>
    <w:rsid w:val="000A787E"/>
    <w:rsid w:val="000B1177"/>
    <w:rsid w:val="000B1F4E"/>
    <w:rsid w:val="000B2AED"/>
    <w:rsid w:val="000B47D4"/>
    <w:rsid w:val="000B593C"/>
    <w:rsid w:val="000C0661"/>
    <w:rsid w:val="000C06C2"/>
    <w:rsid w:val="000C2CCE"/>
    <w:rsid w:val="000C3430"/>
    <w:rsid w:val="000C4285"/>
    <w:rsid w:val="000C4330"/>
    <w:rsid w:val="000C6C63"/>
    <w:rsid w:val="000D1253"/>
    <w:rsid w:val="000D2C35"/>
    <w:rsid w:val="000E2DC8"/>
    <w:rsid w:val="000E3688"/>
    <w:rsid w:val="000E3757"/>
    <w:rsid w:val="000E47A9"/>
    <w:rsid w:val="000E6807"/>
    <w:rsid w:val="000F2D1B"/>
    <w:rsid w:val="000F3E12"/>
    <w:rsid w:val="000F4F46"/>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3703F"/>
    <w:rsid w:val="001405E9"/>
    <w:rsid w:val="00141033"/>
    <w:rsid w:val="001412DA"/>
    <w:rsid w:val="00141635"/>
    <w:rsid w:val="001418FF"/>
    <w:rsid w:val="00143DE0"/>
    <w:rsid w:val="00145141"/>
    <w:rsid w:val="001460AC"/>
    <w:rsid w:val="00147469"/>
    <w:rsid w:val="00147E07"/>
    <w:rsid w:val="00150EAC"/>
    <w:rsid w:val="0015199E"/>
    <w:rsid w:val="00164767"/>
    <w:rsid w:val="001648FB"/>
    <w:rsid w:val="001659F2"/>
    <w:rsid w:val="00172C20"/>
    <w:rsid w:val="0018431E"/>
    <w:rsid w:val="001845B1"/>
    <w:rsid w:val="00191C5C"/>
    <w:rsid w:val="001924B7"/>
    <w:rsid w:val="001924EE"/>
    <w:rsid w:val="00192610"/>
    <w:rsid w:val="0019382C"/>
    <w:rsid w:val="00194E7F"/>
    <w:rsid w:val="001A241E"/>
    <w:rsid w:val="001A3300"/>
    <w:rsid w:val="001A51DA"/>
    <w:rsid w:val="001A7903"/>
    <w:rsid w:val="001A7BB7"/>
    <w:rsid w:val="001B0441"/>
    <w:rsid w:val="001B1926"/>
    <w:rsid w:val="001B241A"/>
    <w:rsid w:val="001B4FF8"/>
    <w:rsid w:val="001B5A6D"/>
    <w:rsid w:val="001B678B"/>
    <w:rsid w:val="001C0998"/>
    <w:rsid w:val="001C0ADE"/>
    <w:rsid w:val="001C6BCF"/>
    <w:rsid w:val="001D01C0"/>
    <w:rsid w:val="001D0E57"/>
    <w:rsid w:val="001D5744"/>
    <w:rsid w:val="001D5EC7"/>
    <w:rsid w:val="001D6309"/>
    <w:rsid w:val="001E6A9C"/>
    <w:rsid w:val="001E7FBE"/>
    <w:rsid w:val="001F13E9"/>
    <w:rsid w:val="001F5CA1"/>
    <w:rsid w:val="002013B3"/>
    <w:rsid w:val="00210855"/>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238A"/>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30E3"/>
    <w:rsid w:val="00306D5D"/>
    <w:rsid w:val="00310765"/>
    <w:rsid w:val="00314A99"/>
    <w:rsid w:val="00321A47"/>
    <w:rsid w:val="00322341"/>
    <w:rsid w:val="00324C91"/>
    <w:rsid w:val="00326B1E"/>
    <w:rsid w:val="0032761C"/>
    <w:rsid w:val="0033189C"/>
    <w:rsid w:val="00336C95"/>
    <w:rsid w:val="0034374B"/>
    <w:rsid w:val="00352BFE"/>
    <w:rsid w:val="0035547C"/>
    <w:rsid w:val="00361092"/>
    <w:rsid w:val="003730EF"/>
    <w:rsid w:val="0037552C"/>
    <w:rsid w:val="0037629E"/>
    <w:rsid w:val="0037719E"/>
    <w:rsid w:val="00383177"/>
    <w:rsid w:val="00387975"/>
    <w:rsid w:val="00393247"/>
    <w:rsid w:val="00395015"/>
    <w:rsid w:val="003A5C51"/>
    <w:rsid w:val="003A6163"/>
    <w:rsid w:val="003B3653"/>
    <w:rsid w:val="003B4DE7"/>
    <w:rsid w:val="003B5CD6"/>
    <w:rsid w:val="003C1556"/>
    <w:rsid w:val="003C1C5D"/>
    <w:rsid w:val="003C50C2"/>
    <w:rsid w:val="003D09AA"/>
    <w:rsid w:val="003D49F3"/>
    <w:rsid w:val="003D7733"/>
    <w:rsid w:val="003E5B98"/>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47F7F"/>
    <w:rsid w:val="00451134"/>
    <w:rsid w:val="00451A3A"/>
    <w:rsid w:val="00455C91"/>
    <w:rsid w:val="00461088"/>
    <w:rsid w:val="00462E26"/>
    <w:rsid w:val="00465DAE"/>
    <w:rsid w:val="004661AB"/>
    <w:rsid w:val="0047097D"/>
    <w:rsid w:val="00471E91"/>
    <w:rsid w:val="00482878"/>
    <w:rsid w:val="0048287D"/>
    <w:rsid w:val="0048475F"/>
    <w:rsid w:val="00491971"/>
    <w:rsid w:val="00491C79"/>
    <w:rsid w:val="004976F2"/>
    <w:rsid w:val="004A1DC3"/>
    <w:rsid w:val="004A272C"/>
    <w:rsid w:val="004A5FD9"/>
    <w:rsid w:val="004A7071"/>
    <w:rsid w:val="004B0216"/>
    <w:rsid w:val="004B10DE"/>
    <w:rsid w:val="004B17E2"/>
    <w:rsid w:val="004B4D17"/>
    <w:rsid w:val="004B6076"/>
    <w:rsid w:val="004B6AA1"/>
    <w:rsid w:val="004C38C3"/>
    <w:rsid w:val="004C563D"/>
    <w:rsid w:val="004C7383"/>
    <w:rsid w:val="004C74AF"/>
    <w:rsid w:val="004D10CC"/>
    <w:rsid w:val="004D1CEB"/>
    <w:rsid w:val="004E002D"/>
    <w:rsid w:val="004E135B"/>
    <w:rsid w:val="004E26A8"/>
    <w:rsid w:val="004E2910"/>
    <w:rsid w:val="004E4674"/>
    <w:rsid w:val="004E548A"/>
    <w:rsid w:val="004F149C"/>
    <w:rsid w:val="004F1B39"/>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06CE"/>
    <w:rsid w:val="00532DB1"/>
    <w:rsid w:val="00542513"/>
    <w:rsid w:val="005433FA"/>
    <w:rsid w:val="00545B4A"/>
    <w:rsid w:val="00545B6C"/>
    <w:rsid w:val="00552732"/>
    <w:rsid w:val="00555E44"/>
    <w:rsid w:val="005575FA"/>
    <w:rsid w:val="00560550"/>
    <w:rsid w:val="0056399F"/>
    <w:rsid w:val="00564D25"/>
    <w:rsid w:val="00566CF0"/>
    <w:rsid w:val="0057505D"/>
    <w:rsid w:val="00575B6A"/>
    <w:rsid w:val="00575E8D"/>
    <w:rsid w:val="0058348D"/>
    <w:rsid w:val="00583C42"/>
    <w:rsid w:val="00585607"/>
    <w:rsid w:val="00592B5F"/>
    <w:rsid w:val="00593BA2"/>
    <w:rsid w:val="00594CE5"/>
    <w:rsid w:val="005950C4"/>
    <w:rsid w:val="005A10D4"/>
    <w:rsid w:val="005A4001"/>
    <w:rsid w:val="005B0E5B"/>
    <w:rsid w:val="005B4B64"/>
    <w:rsid w:val="005B7B6E"/>
    <w:rsid w:val="005B7E9E"/>
    <w:rsid w:val="005C16E7"/>
    <w:rsid w:val="005C19D0"/>
    <w:rsid w:val="005C4644"/>
    <w:rsid w:val="005C65A3"/>
    <w:rsid w:val="005D1894"/>
    <w:rsid w:val="005D2FD4"/>
    <w:rsid w:val="005D4C76"/>
    <w:rsid w:val="005D4EEC"/>
    <w:rsid w:val="005D6EA6"/>
    <w:rsid w:val="005E0137"/>
    <w:rsid w:val="005E02ED"/>
    <w:rsid w:val="005E42AD"/>
    <w:rsid w:val="005E5482"/>
    <w:rsid w:val="005E6CA0"/>
    <w:rsid w:val="005E6F22"/>
    <w:rsid w:val="005F2971"/>
    <w:rsid w:val="005F4428"/>
    <w:rsid w:val="005F7274"/>
    <w:rsid w:val="005F7968"/>
    <w:rsid w:val="00602B94"/>
    <w:rsid w:val="00602F9F"/>
    <w:rsid w:val="00603CCA"/>
    <w:rsid w:val="00610534"/>
    <w:rsid w:val="0061135E"/>
    <w:rsid w:val="00620158"/>
    <w:rsid w:val="00620A46"/>
    <w:rsid w:val="00622ED2"/>
    <w:rsid w:val="0062534A"/>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93308"/>
    <w:rsid w:val="00693766"/>
    <w:rsid w:val="006A3181"/>
    <w:rsid w:val="006A39AE"/>
    <w:rsid w:val="006A6639"/>
    <w:rsid w:val="006B5B69"/>
    <w:rsid w:val="006B5BD4"/>
    <w:rsid w:val="006B6B15"/>
    <w:rsid w:val="006B7B6F"/>
    <w:rsid w:val="006C20C4"/>
    <w:rsid w:val="006C7C34"/>
    <w:rsid w:val="006D151A"/>
    <w:rsid w:val="006D1813"/>
    <w:rsid w:val="006D5962"/>
    <w:rsid w:val="006D7FE3"/>
    <w:rsid w:val="006E27D1"/>
    <w:rsid w:val="006E5B76"/>
    <w:rsid w:val="006E7D43"/>
    <w:rsid w:val="006F2930"/>
    <w:rsid w:val="006F30A0"/>
    <w:rsid w:val="0070422F"/>
    <w:rsid w:val="00704408"/>
    <w:rsid w:val="007045A8"/>
    <w:rsid w:val="00712CDD"/>
    <w:rsid w:val="00712DC4"/>
    <w:rsid w:val="00713836"/>
    <w:rsid w:val="0071555E"/>
    <w:rsid w:val="00717D75"/>
    <w:rsid w:val="00720092"/>
    <w:rsid w:val="007215C8"/>
    <w:rsid w:val="00725A44"/>
    <w:rsid w:val="007269ED"/>
    <w:rsid w:val="00730790"/>
    <w:rsid w:val="0073304A"/>
    <w:rsid w:val="00733FF8"/>
    <w:rsid w:val="00734D32"/>
    <w:rsid w:val="00740114"/>
    <w:rsid w:val="007408D3"/>
    <w:rsid w:val="00742B1F"/>
    <w:rsid w:val="00745917"/>
    <w:rsid w:val="00750D3B"/>
    <w:rsid w:val="00752657"/>
    <w:rsid w:val="00755199"/>
    <w:rsid w:val="00757912"/>
    <w:rsid w:val="00764CCE"/>
    <w:rsid w:val="0076634D"/>
    <w:rsid w:val="00767213"/>
    <w:rsid w:val="0077286C"/>
    <w:rsid w:val="00773DC4"/>
    <w:rsid w:val="00776F25"/>
    <w:rsid w:val="00782D8E"/>
    <w:rsid w:val="007837C7"/>
    <w:rsid w:val="00787E14"/>
    <w:rsid w:val="0079708B"/>
    <w:rsid w:val="00797CEE"/>
    <w:rsid w:val="007A7AB2"/>
    <w:rsid w:val="007B0DC7"/>
    <w:rsid w:val="007B149C"/>
    <w:rsid w:val="007B23E4"/>
    <w:rsid w:val="007B3D30"/>
    <w:rsid w:val="007C0B18"/>
    <w:rsid w:val="007C2EF2"/>
    <w:rsid w:val="007C3BC8"/>
    <w:rsid w:val="007C4779"/>
    <w:rsid w:val="007C51DD"/>
    <w:rsid w:val="007C52AF"/>
    <w:rsid w:val="007C7980"/>
    <w:rsid w:val="007E0428"/>
    <w:rsid w:val="007E0620"/>
    <w:rsid w:val="007E0821"/>
    <w:rsid w:val="007E264A"/>
    <w:rsid w:val="007E2E1A"/>
    <w:rsid w:val="007E4883"/>
    <w:rsid w:val="007E573C"/>
    <w:rsid w:val="007F20CE"/>
    <w:rsid w:val="007F4DC3"/>
    <w:rsid w:val="007F72E1"/>
    <w:rsid w:val="008016A0"/>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5359F"/>
    <w:rsid w:val="00855604"/>
    <w:rsid w:val="008576A8"/>
    <w:rsid w:val="00864238"/>
    <w:rsid w:val="008751B4"/>
    <w:rsid w:val="00876636"/>
    <w:rsid w:val="00876ABB"/>
    <w:rsid w:val="00882664"/>
    <w:rsid w:val="00887CFE"/>
    <w:rsid w:val="00891598"/>
    <w:rsid w:val="00892BE1"/>
    <w:rsid w:val="00892FED"/>
    <w:rsid w:val="0089369E"/>
    <w:rsid w:val="0089383E"/>
    <w:rsid w:val="00895B54"/>
    <w:rsid w:val="0089695F"/>
    <w:rsid w:val="008A5D84"/>
    <w:rsid w:val="008A7C5D"/>
    <w:rsid w:val="008B0DAC"/>
    <w:rsid w:val="008B36BD"/>
    <w:rsid w:val="008B6921"/>
    <w:rsid w:val="008C226A"/>
    <w:rsid w:val="008C2808"/>
    <w:rsid w:val="008C3CEF"/>
    <w:rsid w:val="008C3DE9"/>
    <w:rsid w:val="008C4571"/>
    <w:rsid w:val="008C48B7"/>
    <w:rsid w:val="008C5D0F"/>
    <w:rsid w:val="008D29D3"/>
    <w:rsid w:val="008D511C"/>
    <w:rsid w:val="008D6F0E"/>
    <w:rsid w:val="008E0B00"/>
    <w:rsid w:val="008E1744"/>
    <w:rsid w:val="008E251D"/>
    <w:rsid w:val="008E26F9"/>
    <w:rsid w:val="008E65CD"/>
    <w:rsid w:val="008E78DC"/>
    <w:rsid w:val="008F17E9"/>
    <w:rsid w:val="008F7D64"/>
    <w:rsid w:val="0090043B"/>
    <w:rsid w:val="00901BEC"/>
    <w:rsid w:val="00910638"/>
    <w:rsid w:val="00913C74"/>
    <w:rsid w:val="00914326"/>
    <w:rsid w:val="009170CF"/>
    <w:rsid w:val="00917873"/>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4B37"/>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712"/>
    <w:rsid w:val="009E7C72"/>
    <w:rsid w:val="009F02FA"/>
    <w:rsid w:val="009F0D32"/>
    <w:rsid w:val="009F139E"/>
    <w:rsid w:val="009F567F"/>
    <w:rsid w:val="009F751D"/>
    <w:rsid w:val="00A029DE"/>
    <w:rsid w:val="00A04AFF"/>
    <w:rsid w:val="00A06345"/>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53C"/>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2204"/>
    <w:rsid w:val="00AF5EB7"/>
    <w:rsid w:val="00AF6208"/>
    <w:rsid w:val="00AF71DD"/>
    <w:rsid w:val="00B04F39"/>
    <w:rsid w:val="00B13B51"/>
    <w:rsid w:val="00B21CF1"/>
    <w:rsid w:val="00B250D5"/>
    <w:rsid w:val="00B26CFB"/>
    <w:rsid w:val="00B32D49"/>
    <w:rsid w:val="00B4300C"/>
    <w:rsid w:val="00B4455E"/>
    <w:rsid w:val="00B4464E"/>
    <w:rsid w:val="00B44CFE"/>
    <w:rsid w:val="00B46189"/>
    <w:rsid w:val="00B52E2A"/>
    <w:rsid w:val="00B53F51"/>
    <w:rsid w:val="00B54454"/>
    <w:rsid w:val="00B5580B"/>
    <w:rsid w:val="00B5774B"/>
    <w:rsid w:val="00B57B3A"/>
    <w:rsid w:val="00B6314F"/>
    <w:rsid w:val="00B6392E"/>
    <w:rsid w:val="00B63FCB"/>
    <w:rsid w:val="00B6495E"/>
    <w:rsid w:val="00B64AC6"/>
    <w:rsid w:val="00B653C0"/>
    <w:rsid w:val="00B701C2"/>
    <w:rsid w:val="00B706B9"/>
    <w:rsid w:val="00B71D9F"/>
    <w:rsid w:val="00B73D08"/>
    <w:rsid w:val="00B76F98"/>
    <w:rsid w:val="00B77417"/>
    <w:rsid w:val="00B843DF"/>
    <w:rsid w:val="00B8508E"/>
    <w:rsid w:val="00B85A59"/>
    <w:rsid w:val="00B92FD5"/>
    <w:rsid w:val="00B93A99"/>
    <w:rsid w:val="00B94AB5"/>
    <w:rsid w:val="00B95CD3"/>
    <w:rsid w:val="00B96E64"/>
    <w:rsid w:val="00BA1E62"/>
    <w:rsid w:val="00BA51B6"/>
    <w:rsid w:val="00BA633E"/>
    <w:rsid w:val="00BB2636"/>
    <w:rsid w:val="00BB39E9"/>
    <w:rsid w:val="00BC02B0"/>
    <w:rsid w:val="00BC740F"/>
    <w:rsid w:val="00BD0CC3"/>
    <w:rsid w:val="00BD12AC"/>
    <w:rsid w:val="00BD34F9"/>
    <w:rsid w:val="00BD57B1"/>
    <w:rsid w:val="00BD64D2"/>
    <w:rsid w:val="00BE4B38"/>
    <w:rsid w:val="00BE4D1B"/>
    <w:rsid w:val="00BF69E7"/>
    <w:rsid w:val="00BF7D26"/>
    <w:rsid w:val="00C02AD5"/>
    <w:rsid w:val="00C02D53"/>
    <w:rsid w:val="00C04BF5"/>
    <w:rsid w:val="00C04DC6"/>
    <w:rsid w:val="00C126DD"/>
    <w:rsid w:val="00C145B6"/>
    <w:rsid w:val="00C17DA5"/>
    <w:rsid w:val="00C20CA4"/>
    <w:rsid w:val="00C26256"/>
    <w:rsid w:val="00C32EC1"/>
    <w:rsid w:val="00C35252"/>
    <w:rsid w:val="00C36420"/>
    <w:rsid w:val="00C36C06"/>
    <w:rsid w:val="00C37360"/>
    <w:rsid w:val="00C41466"/>
    <w:rsid w:val="00C437F8"/>
    <w:rsid w:val="00C4384B"/>
    <w:rsid w:val="00C45330"/>
    <w:rsid w:val="00C479AB"/>
    <w:rsid w:val="00C51B6E"/>
    <w:rsid w:val="00C533D1"/>
    <w:rsid w:val="00C543A8"/>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52C"/>
    <w:rsid w:val="00CA1C76"/>
    <w:rsid w:val="00CA280A"/>
    <w:rsid w:val="00CA315B"/>
    <w:rsid w:val="00CB1753"/>
    <w:rsid w:val="00CB2A1F"/>
    <w:rsid w:val="00CB3B54"/>
    <w:rsid w:val="00CC00D8"/>
    <w:rsid w:val="00CC02F1"/>
    <w:rsid w:val="00CC1F1A"/>
    <w:rsid w:val="00CC2C63"/>
    <w:rsid w:val="00CC308A"/>
    <w:rsid w:val="00CC5C27"/>
    <w:rsid w:val="00CC6376"/>
    <w:rsid w:val="00CD51AF"/>
    <w:rsid w:val="00CD566B"/>
    <w:rsid w:val="00CD67B3"/>
    <w:rsid w:val="00CE1D73"/>
    <w:rsid w:val="00CE3462"/>
    <w:rsid w:val="00CE373D"/>
    <w:rsid w:val="00CE43D0"/>
    <w:rsid w:val="00CF0562"/>
    <w:rsid w:val="00CF1B9A"/>
    <w:rsid w:val="00CF2221"/>
    <w:rsid w:val="00D043A7"/>
    <w:rsid w:val="00D11924"/>
    <w:rsid w:val="00D121A1"/>
    <w:rsid w:val="00D132A4"/>
    <w:rsid w:val="00D1357E"/>
    <w:rsid w:val="00D15489"/>
    <w:rsid w:val="00D15C2B"/>
    <w:rsid w:val="00D17AE2"/>
    <w:rsid w:val="00D205FF"/>
    <w:rsid w:val="00D22BA9"/>
    <w:rsid w:val="00D23618"/>
    <w:rsid w:val="00D26468"/>
    <w:rsid w:val="00D32097"/>
    <w:rsid w:val="00D32CB4"/>
    <w:rsid w:val="00D35E98"/>
    <w:rsid w:val="00D3620C"/>
    <w:rsid w:val="00D40B0B"/>
    <w:rsid w:val="00D44DAF"/>
    <w:rsid w:val="00D4768F"/>
    <w:rsid w:val="00D50863"/>
    <w:rsid w:val="00D518CA"/>
    <w:rsid w:val="00D53C43"/>
    <w:rsid w:val="00D54D6B"/>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DF4614"/>
    <w:rsid w:val="00E005F2"/>
    <w:rsid w:val="00E0108F"/>
    <w:rsid w:val="00E043CB"/>
    <w:rsid w:val="00E045D3"/>
    <w:rsid w:val="00E105BA"/>
    <w:rsid w:val="00E12A5F"/>
    <w:rsid w:val="00E1349E"/>
    <w:rsid w:val="00E1451D"/>
    <w:rsid w:val="00E16784"/>
    <w:rsid w:val="00E17D5B"/>
    <w:rsid w:val="00E20796"/>
    <w:rsid w:val="00E21216"/>
    <w:rsid w:val="00E2135F"/>
    <w:rsid w:val="00E2438D"/>
    <w:rsid w:val="00E24A3F"/>
    <w:rsid w:val="00E331C0"/>
    <w:rsid w:val="00E34134"/>
    <w:rsid w:val="00E34263"/>
    <w:rsid w:val="00E35947"/>
    <w:rsid w:val="00E36CB2"/>
    <w:rsid w:val="00E40F04"/>
    <w:rsid w:val="00E4114E"/>
    <w:rsid w:val="00E41810"/>
    <w:rsid w:val="00E4685A"/>
    <w:rsid w:val="00E46AF8"/>
    <w:rsid w:val="00E47D4D"/>
    <w:rsid w:val="00E558C9"/>
    <w:rsid w:val="00E57B01"/>
    <w:rsid w:val="00E63397"/>
    <w:rsid w:val="00E63B32"/>
    <w:rsid w:val="00E64E02"/>
    <w:rsid w:val="00E6616F"/>
    <w:rsid w:val="00E72C2D"/>
    <w:rsid w:val="00E735C3"/>
    <w:rsid w:val="00E76059"/>
    <w:rsid w:val="00E852A2"/>
    <w:rsid w:val="00E87830"/>
    <w:rsid w:val="00E92C32"/>
    <w:rsid w:val="00E95697"/>
    <w:rsid w:val="00E95D22"/>
    <w:rsid w:val="00EA2B3C"/>
    <w:rsid w:val="00EA3400"/>
    <w:rsid w:val="00EA417A"/>
    <w:rsid w:val="00EA4F36"/>
    <w:rsid w:val="00EA75C9"/>
    <w:rsid w:val="00EB0DA4"/>
    <w:rsid w:val="00EB33AF"/>
    <w:rsid w:val="00EB3575"/>
    <w:rsid w:val="00EB4152"/>
    <w:rsid w:val="00EB63D8"/>
    <w:rsid w:val="00EB6504"/>
    <w:rsid w:val="00EB78EC"/>
    <w:rsid w:val="00EC2535"/>
    <w:rsid w:val="00EC4601"/>
    <w:rsid w:val="00EC5518"/>
    <w:rsid w:val="00EC76DA"/>
    <w:rsid w:val="00ED06F5"/>
    <w:rsid w:val="00ED6687"/>
    <w:rsid w:val="00ED715D"/>
    <w:rsid w:val="00EE126B"/>
    <w:rsid w:val="00EE7973"/>
    <w:rsid w:val="00EE7A16"/>
    <w:rsid w:val="00EF0AF6"/>
    <w:rsid w:val="00EF14AE"/>
    <w:rsid w:val="00EF2136"/>
    <w:rsid w:val="00EF3564"/>
    <w:rsid w:val="00EF3F7D"/>
    <w:rsid w:val="00F04DEC"/>
    <w:rsid w:val="00F0507B"/>
    <w:rsid w:val="00F06A51"/>
    <w:rsid w:val="00F10C5C"/>
    <w:rsid w:val="00F117AC"/>
    <w:rsid w:val="00F120D3"/>
    <w:rsid w:val="00F124D1"/>
    <w:rsid w:val="00F13A97"/>
    <w:rsid w:val="00F151A0"/>
    <w:rsid w:val="00F156A3"/>
    <w:rsid w:val="00F22F38"/>
    <w:rsid w:val="00F2498D"/>
    <w:rsid w:val="00F2538D"/>
    <w:rsid w:val="00F259D8"/>
    <w:rsid w:val="00F26244"/>
    <w:rsid w:val="00F26D58"/>
    <w:rsid w:val="00F31234"/>
    <w:rsid w:val="00F31368"/>
    <w:rsid w:val="00F32EF1"/>
    <w:rsid w:val="00F33BD6"/>
    <w:rsid w:val="00F342CC"/>
    <w:rsid w:val="00F40933"/>
    <w:rsid w:val="00F42E1E"/>
    <w:rsid w:val="00F43341"/>
    <w:rsid w:val="00F51F15"/>
    <w:rsid w:val="00F558B4"/>
    <w:rsid w:val="00F55A37"/>
    <w:rsid w:val="00F569ED"/>
    <w:rsid w:val="00F603CA"/>
    <w:rsid w:val="00F611EB"/>
    <w:rsid w:val="00F7113D"/>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5CDF"/>
    <w:rsid w:val="00FE7D13"/>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61">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uiPriority w:val="59"/>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AL">
    <w:name w:val="TAL"/>
    <w:basedOn w:val="Normal"/>
    <w:link w:val="TALCar"/>
    <w:qFormat/>
    <w:rsid w:val="00876636"/>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876636"/>
    <w:rPr>
      <w:rFonts w:ascii="Arial" w:eastAsia="Times New Roman" w:hAnsi="Arial"/>
      <w:sz w:val="18"/>
      <w:lang w:eastAsia="ja-JP"/>
    </w:rPr>
  </w:style>
  <w:style w:type="paragraph" w:customStyle="1" w:styleId="EW">
    <w:name w:val="EW"/>
    <w:basedOn w:val="Normal"/>
    <w:qFormat/>
    <w:rsid w:val="00C37360"/>
    <w:pPr>
      <w:keepLines/>
      <w:overflowPunct w:val="0"/>
      <w:autoSpaceDE w:val="0"/>
      <w:autoSpaceDN w:val="0"/>
      <w:adjustRightInd w:val="0"/>
      <w:spacing w:after="0"/>
      <w:ind w:left="1702" w:hanging="1418"/>
      <w:textAlignment w:val="baseline"/>
    </w:pPr>
    <w:rPr>
      <w:rFonts w:ascii="Times New Roman" w:eastAsia="Times New Roman" w:hAnsi="Times New Roman"/>
      <w:szCs w:val="20"/>
      <w:lang w:val="en-GB" w:eastAsia="ja-JP"/>
    </w:rPr>
  </w:style>
  <w:style w:type="paragraph" w:customStyle="1" w:styleId="TH">
    <w:name w:val="TH"/>
    <w:basedOn w:val="Normal"/>
    <w:link w:val="THChar"/>
    <w:rsid w:val="0019382C"/>
    <w:pPr>
      <w:keepNext/>
      <w:keepLines/>
      <w:spacing w:before="60" w:after="180"/>
      <w:jc w:val="center"/>
    </w:pPr>
    <w:rPr>
      <w:rFonts w:eastAsia="Times New Roman"/>
      <w:b/>
      <w:szCs w:val="20"/>
      <w:lang w:val="en-GB"/>
    </w:rPr>
  </w:style>
  <w:style w:type="paragraph" w:customStyle="1" w:styleId="TF">
    <w:name w:val="TF"/>
    <w:basedOn w:val="TH"/>
    <w:link w:val="TFChar"/>
    <w:rsid w:val="0019382C"/>
    <w:pPr>
      <w:keepNext w:val="0"/>
      <w:spacing w:before="0" w:after="240"/>
    </w:pPr>
  </w:style>
  <w:style w:type="character" w:customStyle="1" w:styleId="THChar">
    <w:name w:val="TH Char"/>
    <w:link w:val="TH"/>
    <w:locked/>
    <w:rsid w:val="0019382C"/>
    <w:rPr>
      <w:rFonts w:ascii="Arial" w:eastAsia="Times New Roman" w:hAnsi="Arial"/>
      <w:b/>
      <w:lang w:eastAsia="en-US"/>
    </w:rPr>
  </w:style>
  <w:style w:type="character" w:customStyle="1" w:styleId="B1Char1">
    <w:name w:val="B1 Char1"/>
    <w:rsid w:val="0019382C"/>
    <w:rPr>
      <w:lang w:eastAsia="en-US"/>
    </w:rPr>
  </w:style>
  <w:style w:type="character" w:customStyle="1" w:styleId="TFChar">
    <w:name w:val="TF Char"/>
    <w:link w:val="TF"/>
    <w:rsid w:val="0019382C"/>
    <w:rPr>
      <w:rFonts w:ascii="Arial" w:eastAsia="Times New Roman" w:hAnsi="Arial"/>
      <w:b/>
      <w:lang w:eastAsia="en-US"/>
    </w:rPr>
  </w:style>
  <w:style w:type="paragraph" w:customStyle="1" w:styleId="B2">
    <w:name w:val="B2"/>
    <w:basedOn w:val="Normal"/>
    <w:link w:val="B2Char"/>
    <w:rsid w:val="001E7FBE"/>
    <w:pPr>
      <w:spacing w:after="180"/>
      <w:ind w:left="851" w:hanging="284"/>
    </w:pPr>
    <w:rPr>
      <w:rFonts w:ascii="Times New Roman" w:eastAsia="Times New Roman" w:hAnsi="Times New Roman"/>
      <w:szCs w:val="20"/>
      <w:lang w:val="en-GB"/>
    </w:rPr>
  </w:style>
  <w:style w:type="character" w:customStyle="1" w:styleId="NOChar">
    <w:name w:val="NO Char"/>
    <w:link w:val="NO"/>
    <w:rsid w:val="001E7FBE"/>
    <w:rPr>
      <w:rFonts w:ascii="Times New Roman" w:eastAsia="Times New Roman" w:hAnsi="Times New Roman"/>
      <w:lang w:eastAsia="en-US"/>
    </w:rPr>
  </w:style>
  <w:style w:type="character" w:customStyle="1" w:styleId="B2Char">
    <w:name w:val="B2 Char"/>
    <w:link w:val="B2"/>
    <w:qFormat/>
    <w:rsid w:val="001E7FBE"/>
    <w:rPr>
      <w:rFonts w:ascii="Times New Roman" w:eastAsia="Times New Roman" w:hAnsi="Times New Roman"/>
      <w:lang w:eastAsia="en-US"/>
    </w:rPr>
  </w:style>
  <w:style w:type="paragraph" w:customStyle="1" w:styleId="EditorsNote">
    <w:name w:val="Editor's Note"/>
    <w:basedOn w:val="NO"/>
    <w:link w:val="EditorsNoteChar"/>
    <w:rsid w:val="001B678B"/>
    <w:pPr>
      <w:overflowPunct w:val="0"/>
      <w:autoSpaceDE w:val="0"/>
      <w:autoSpaceDN w:val="0"/>
      <w:adjustRightInd w:val="0"/>
      <w:ind w:left="1559" w:hanging="1276"/>
      <w:textAlignment w:val="baseline"/>
    </w:pPr>
    <w:rPr>
      <w:color w:val="FF0000"/>
      <w:lang w:eastAsia="en-GB"/>
    </w:rPr>
  </w:style>
  <w:style w:type="character" w:customStyle="1" w:styleId="EditorsNoteChar">
    <w:name w:val="Editor's Note Char"/>
    <w:aliases w:val="EN Char"/>
    <w:link w:val="EditorsNote"/>
    <w:qFormat/>
    <w:rsid w:val="001B678B"/>
    <w:rPr>
      <w:rFonts w:ascii="Times New Roman" w:eastAsia="Times New Roman" w:hAnsi="Times New Roman"/>
      <w:color w:val="FF0000"/>
    </w:rPr>
  </w:style>
  <w:style w:type="paragraph" w:styleId="ListNumber2">
    <w:name w:val="List Number 2"/>
    <w:basedOn w:val="Normal"/>
    <w:rsid w:val="001B678B"/>
    <w:pPr>
      <w:tabs>
        <w:tab w:val="num" w:pos="643"/>
      </w:tabs>
      <w:overflowPunct w:val="0"/>
      <w:autoSpaceDE w:val="0"/>
      <w:autoSpaceDN w:val="0"/>
      <w:adjustRightInd w:val="0"/>
      <w:spacing w:after="180"/>
      <w:ind w:left="643" w:hanging="360"/>
      <w:contextualSpacing/>
      <w:textAlignment w:val="baseline"/>
    </w:pPr>
    <w:rPr>
      <w:rFonts w:ascii="Times New Roman" w:eastAsia="Times New Roman" w:hAnsi="Times New Roman"/>
      <w:szCs w:val="20"/>
      <w:lang w:val="en-GB" w:eastAsia="en-GB"/>
    </w:rPr>
  </w:style>
  <w:style w:type="paragraph" w:styleId="NormalWeb">
    <w:name w:val="Normal (Web)"/>
    <w:basedOn w:val="Normal"/>
    <w:uiPriority w:val="99"/>
    <w:semiHidden/>
    <w:unhideWhenUsed/>
    <w:rsid w:val="007B3D30"/>
    <w:pPr>
      <w:spacing w:before="100" w:beforeAutospacing="1" w:after="100" w:afterAutospacing="1"/>
    </w:pPr>
    <w:rPr>
      <w:rFonts w:ascii="Times New Roman" w:eastAsia="Times New Roman" w:hAnsi="Times New Roman"/>
      <w:sz w:val="24"/>
      <w:szCs w:val="24"/>
      <w:lang w:val="en-SE" w:eastAsia="en-SE"/>
    </w:rPr>
  </w:style>
  <w:style w:type="character" w:styleId="SmartLink">
    <w:name w:val="Smart Link"/>
    <w:basedOn w:val="DefaultParagraphFont"/>
    <w:uiPriority w:val="99"/>
    <w:semiHidden/>
    <w:unhideWhenUsed/>
    <w:rsid w:val="00917873"/>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3853593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947390789">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56393020">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536311350">
      <w:bodyDiv w:val="1"/>
      <w:marLeft w:val="0"/>
      <w:marRight w:val="0"/>
      <w:marTop w:val="0"/>
      <w:marBottom w:val="0"/>
      <w:divBdr>
        <w:top w:val="none" w:sz="0" w:space="0" w:color="auto"/>
        <w:left w:val="none" w:sz="0" w:space="0" w:color="auto"/>
        <w:bottom w:val="none" w:sz="0" w:space="0" w:color="auto"/>
        <w:right w:val="none" w:sz="0" w:space="0" w:color="auto"/>
      </w:divBdr>
    </w:div>
    <w:div w:id="1625697902">
      <w:bodyDiv w:val="1"/>
      <w:marLeft w:val="0"/>
      <w:marRight w:val="0"/>
      <w:marTop w:val="0"/>
      <w:marBottom w:val="0"/>
      <w:divBdr>
        <w:top w:val="none" w:sz="0" w:space="0" w:color="auto"/>
        <w:left w:val="none" w:sz="0" w:space="0" w:color="auto"/>
        <w:bottom w:val="none" w:sz="0" w:space="0" w:color="auto"/>
        <w:right w:val="none" w:sz="0" w:space="0" w:color="auto"/>
      </w:divBdr>
    </w:div>
    <w:div w:id="1798182399">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2_RL2/TSGR2_119-e/Docs//R2-2208084.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tsg_ran/WG3_Iu/TSGR3_117bis-e/Docs//R3-22608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ran/WG3_Iu/TSGR3_117bis-e/Docs//R3-226084.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F66627-B863-459E-8743-BAA2524E5068}">
  <ds:schemaRefs>
    <ds:schemaRef ds:uri="http://schemas.microsoft.com/sharepoint/v3/contenttype/forms"/>
  </ds:schemaRefs>
</ds:datastoreItem>
</file>

<file path=customXml/itemProps2.xml><?xml version="1.0" encoding="utf-8"?>
<ds:datastoreItem xmlns:ds="http://schemas.openxmlformats.org/officeDocument/2006/customXml" ds:itemID="{D74C4B37-A9D1-4455-A97C-45BF1E0EA5F2}">
  <ds:schemaRefs>
    <ds:schemaRef ds:uri="http://purl.org/dc/elements/1.1/"/>
    <ds:schemaRef ds:uri="http://www.w3.org/XML/1998/namespace"/>
    <ds:schemaRef ds:uri="http://schemas.openxmlformats.org/package/2006/metadata/core-properties"/>
    <ds:schemaRef ds:uri="2f282d3b-eb4a-4b09-b61f-b9593442e286"/>
    <ds:schemaRef ds:uri="http://schemas.microsoft.com/office/2006/metadata/properties"/>
    <ds:schemaRef ds:uri="9b239327-9e80-40e4-b1b7-4394fed77a33"/>
    <ds:schemaRef ds:uri="http://purl.org/dc/dcmitype/"/>
    <ds:schemaRef ds:uri="http://schemas.microsoft.com/office/2006/documentManagement/types"/>
    <ds:schemaRef ds:uri="http://purl.org/dc/terms/"/>
    <ds:schemaRef ds:uri="http://schemas.microsoft.com/office/infopath/2007/PartnerControls"/>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AF18C137-4197-4F4F-9D58-719241193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4</Pages>
  <Words>1544</Words>
  <Characters>9096</Characters>
  <Application>Microsoft Office Word</Application>
  <DocSecurity>0</DocSecurity>
  <Lines>284</Lines>
  <Paragraphs>189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Martin van der Zee</cp:lastModifiedBy>
  <cp:revision>29</cp:revision>
  <cp:lastPrinted>2009-10-21T14:47:00Z</cp:lastPrinted>
  <dcterms:created xsi:type="dcterms:W3CDTF">2022-11-01T10:22:00Z</dcterms:created>
  <dcterms:modified xsi:type="dcterms:W3CDTF">2022-11-04T06:14:00Z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ies>
</file>